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E4F51" w14:textId="3BBA18CC" w:rsidR="00B0296C" w:rsidRPr="00780FDA" w:rsidRDefault="00B0296C" w:rsidP="00B0296C">
      <w:pPr>
        <w:pStyle w:val="Prrafodelista"/>
        <w:spacing w:after="0" w:line="240" w:lineRule="auto"/>
        <w:ind w:left="0"/>
        <w:rPr>
          <w:rFonts w:ascii="Arial" w:eastAsia="Arial" w:hAnsi="Arial" w:cs="Arial"/>
          <w:bCs/>
          <w:sz w:val="24"/>
          <w:szCs w:val="24"/>
          <w:lang w:val="es-ES_tradnl"/>
        </w:rPr>
      </w:pPr>
      <w:r w:rsidRPr="00780FDA">
        <w:rPr>
          <w:rFonts w:ascii="Arial" w:eastAsia="Arial" w:hAnsi="Arial" w:cs="Arial"/>
          <w:bCs/>
          <w:sz w:val="24"/>
          <w:szCs w:val="24"/>
          <w:lang w:val="es-ES_tradnl"/>
        </w:rPr>
        <w:t>Bogotá D.C., Diciembre 12 de 2020</w:t>
      </w:r>
    </w:p>
    <w:p w14:paraId="6D561376" w14:textId="400CEAD6" w:rsidR="00B0296C" w:rsidRDefault="00B0296C" w:rsidP="00B0296C">
      <w:pPr>
        <w:pStyle w:val="Prrafodelista"/>
        <w:spacing w:after="0" w:line="240" w:lineRule="auto"/>
        <w:ind w:left="0"/>
        <w:rPr>
          <w:rFonts w:ascii="Arial" w:eastAsia="Arial" w:hAnsi="Arial" w:cs="Arial"/>
          <w:bCs/>
          <w:sz w:val="24"/>
          <w:szCs w:val="24"/>
          <w:lang w:val="es-ES_tradnl"/>
        </w:rPr>
      </w:pPr>
    </w:p>
    <w:p w14:paraId="4A99DE25" w14:textId="0BEC1972" w:rsidR="00686D1D" w:rsidRDefault="00686D1D" w:rsidP="00B0296C">
      <w:pPr>
        <w:pStyle w:val="Prrafodelista"/>
        <w:spacing w:after="0" w:line="240" w:lineRule="auto"/>
        <w:ind w:left="0"/>
        <w:rPr>
          <w:rFonts w:ascii="Arial" w:eastAsia="Arial" w:hAnsi="Arial" w:cs="Arial"/>
          <w:bCs/>
          <w:sz w:val="24"/>
          <w:szCs w:val="24"/>
          <w:lang w:val="es-ES_tradnl"/>
        </w:rPr>
      </w:pPr>
    </w:p>
    <w:p w14:paraId="7B98E262" w14:textId="77777777" w:rsidR="00686D1D" w:rsidRPr="00780FDA" w:rsidRDefault="00686D1D" w:rsidP="00B0296C">
      <w:pPr>
        <w:pStyle w:val="Prrafodelista"/>
        <w:spacing w:after="0" w:line="240" w:lineRule="auto"/>
        <w:ind w:left="0"/>
        <w:rPr>
          <w:rFonts w:ascii="Arial" w:eastAsia="Arial" w:hAnsi="Arial" w:cs="Arial"/>
          <w:bCs/>
          <w:sz w:val="24"/>
          <w:szCs w:val="24"/>
          <w:lang w:val="es-ES_tradnl"/>
        </w:rPr>
      </w:pPr>
    </w:p>
    <w:p w14:paraId="13CB2DE0" w14:textId="310B66EF" w:rsidR="00B0296C" w:rsidRPr="00780FDA" w:rsidRDefault="00B0296C" w:rsidP="00B0296C">
      <w:pPr>
        <w:pStyle w:val="Prrafodelista"/>
        <w:spacing w:after="0" w:line="240" w:lineRule="auto"/>
        <w:ind w:left="0"/>
        <w:rPr>
          <w:rFonts w:ascii="Arial" w:eastAsia="Arial" w:hAnsi="Arial" w:cs="Arial"/>
          <w:bCs/>
          <w:sz w:val="24"/>
          <w:szCs w:val="24"/>
          <w:lang w:val="es-ES_tradnl"/>
        </w:rPr>
      </w:pPr>
    </w:p>
    <w:p w14:paraId="76522BAF" w14:textId="55AECE47" w:rsidR="00B0296C" w:rsidRPr="00780FDA" w:rsidRDefault="00686D1D" w:rsidP="00B0296C">
      <w:pPr>
        <w:pStyle w:val="Prrafodelista"/>
        <w:spacing w:after="0" w:line="240" w:lineRule="auto"/>
        <w:ind w:left="0"/>
        <w:rPr>
          <w:rFonts w:ascii="Arial" w:eastAsia="Arial" w:hAnsi="Arial" w:cs="Arial"/>
          <w:bCs/>
          <w:sz w:val="24"/>
          <w:szCs w:val="24"/>
          <w:lang w:val="es-ES_tradnl"/>
        </w:rPr>
      </w:pPr>
      <w:r>
        <w:rPr>
          <w:rFonts w:ascii="Arial" w:eastAsia="Arial" w:hAnsi="Arial" w:cs="Arial"/>
          <w:bCs/>
          <w:sz w:val="24"/>
          <w:szCs w:val="24"/>
          <w:lang w:val="es-ES_tradnl"/>
        </w:rPr>
        <w:t>Honorable Representante</w:t>
      </w:r>
    </w:p>
    <w:p w14:paraId="7E18BB89" w14:textId="6748F8B0" w:rsidR="00B0296C" w:rsidRPr="00780FDA" w:rsidRDefault="009B6CAE" w:rsidP="00B0296C">
      <w:pPr>
        <w:pStyle w:val="Prrafodelista"/>
        <w:spacing w:after="0" w:line="240" w:lineRule="auto"/>
        <w:ind w:left="0"/>
        <w:rPr>
          <w:rFonts w:ascii="Arial" w:eastAsia="Arial" w:hAnsi="Arial" w:cs="Arial"/>
          <w:b/>
          <w:sz w:val="24"/>
          <w:szCs w:val="24"/>
          <w:lang w:val="es-ES_tradnl"/>
        </w:rPr>
      </w:pPr>
      <w:r>
        <w:rPr>
          <w:rFonts w:ascii="Arial" w:eastAsia="Arial" w:hAnsi="Arial" w:cs="Arial"/>
          <w:b/>
          <w:sz w:val="24"/>
          <w:szCs w:val="24"/>
          <w:lang w:val="es-ES_tradnl"/>
        </w:rPr>
        <w:t>ALFREDO RAFAEL DELUQUE ZULETA</w:t>
      </w:r>
    </w:p>
    <w:p w14:paraId="4DB89A13" w14:textId="1CD1A4F0" w:rsidR="00B0296C" w:rsidRPr="00780FDA" w:rsidRDefault="00B0296C" w:rsidP="00B0296C">
      <w:pPr>
        <w:pStyle w:val="Prrafodelista"/>
        <w:spacing w:after="0" w:line="240" w:lineRule="auto"/>
        <w:ind w:left="0"/>
        <w:rPr>
          <w:rFonts w:ascii="Arial" w:eastAsia="Arial" w:hAnsi="Arial" w:cs="Arial"/>
          <w:bCs/>
          <w:sz w:val="24"/>
          <w:szCs w:val="24"/>
          <w:lang w:val="es-ES_tradnl"/>
        </w:rPr>
      </w:pPr>
      <w:r w:rsidRPr="00780FDA">
        <w:rPr>
          <w:rFonts w:ascii="Arial" w:eastAsia="Arial" w:hAnsi="Arial" w:cs="Arial"/>
          <w:bCs/>
          <w:sz w:val="24"/>
          <w:szCs w:val="24"/>
          <w:lang w:val="es-ES_tradnl"/>
        </w:rPr>
        <w:t>PRESIDENTE</w:t>
      </w:r>
    </w:p>
    <w:p w14:paraId="426E575C" w14:textId="30C67AA3" w:rsidR="009B6CAE" w:rsidRDefault="009B6CAE" w:rsidP="00B0296C">
      <w:pPr>
        <w:pStyle w:val="Prrafodelista"/>
        <w:spacing w:after="0" w:line="240" w:lineRule="auto"/>
        <w:ind w:left="0"/>
        <w:rPr>
          <w:rFonts w:ascii="Arial" w:eastAsia="Arial" w:hAnsi="Arial" w:cs="Arial"/>
          <w:bCs/>
          <w:sz w:val="24"/>
          <w:szCs w:val="24"/>
          <w:lang w:val="es-ES_tradnl"/>
        </w:rPr>
      </w:pPr>
      <w:r>
        <w:rPr>
          <w:rFonts w:ascii="Arial" w:eastAsia="Arial" w:hAnsi="Arial" w:cs="Arial"/>
          <w:bCs/>
          <w:sz w:val="24"/>
          <w:szCs w:val="24"/>
          <w:lang w:val="es-ES_tradnl"/>
        </w:rPr>
        <w:t>Comisión Primera Constitucional Permanente</w:t>
      </w:r>
    </w:p>
    <w:p w14:paraId="31B15C1C" w14:textId="1C2E9748" w:rsidR="00B0296C" w:rsidRPr="00780FDA" w:rsidRDefault="00B0296C" w:rsidP="00B0296C">
      <w:pPr>
        <w:pStyle w:val="Prrafodelista"/>
        <w:spacing w:after="0" w:line="240" w:lineRule="auto"/>
        <w:ind w:left="0"/>
        <w:rPr>
          <w:rFonts w:ascii="Arial" w:eastAsia="Arial" w:hAnsi="Arial" w:cs="Arial"/>
          <w:bCs/>
          <w:sz w:val="24"/>
          <w:szCs w:val="24"/>
          <w:lang w:val="es-ES_tradnl"/>
        </w:rPr>
      </w:pPr>
      <w:r w:rsidRPr="00780FDA">
        <w:rPr>
          <w:rFonts w:ascii="Arial" w:eastAsia="Arial" w:hAnsi="Arial" w:cs="Arial"/>
          <w:bCs/>
          <w:sz w:val="24"/>
          <w:szCs w:val="24"/>
          <w:lang w:val="es-ES_tradnl"/>
        </w:rPr>
        <w:t>Cámara de Representantes</w:t>
      </w:r>
    </w:p>
    <w:p w14:paraId="0B68F046" w14:textId="57F957F9" w:rsidR="00B0296C" w:rsidRPr="00780FDA" w:rsidRDefault="00B0296C" w:rsidP="00B0296C">
      <w:pPr>
        <w:pStyle w:val="Prrafodelista"/>
        <w:spacing w:after="0" w:line="240" w:lineRule="auto"/>
        <w:ind w:left="0"/>
        <w:rPr>
          <w:rFonts w:ascii="Arial" w:eastAsia="Arial" w:hAnsi="Arial" w:cs="Arial"/>
          <w:bCs/>
          <w:sz w:val="24"/>
          <w:szCs w:val="24"/>
          <w:lang w:val="es-ES_tradnl"/>
        </w:rPr>
      </w:pPr>
    </w:p>
    <w:p w14:paraId="13B0CDC4" w14:textId="77777777" w:rsidR="00B0296C" w:rsidRPr="00780FDA" w:rsidRDefault="00B0296C" w:rsidP="00B0296C">
      <w:pPr>
        <w:pStyle w:val="Prrafodelista"/>
        <w:spacing w:after="0" w:line="240" w:lineRule="auto"/>
        <w:ind w:left="0"/>
        <w:rPr>
          <w:rFonts w:ascii="Arial" w:eastAsia="Arial" w:hAnsi="Arial" w:cs="Arial"/>
          <w:bCs/>
          <w:sz w:val="24"/>
          <w:szCs w:val="24"/>
          <w:lang w:val="es-ES_tradnl"/>
        </w:rPr>
      </w:pPr>
    </w:p>
    <w:p w14:paraId="60790B29" w14:textId="602050BB" w:rsidR="00B0296C" w:rsidRPr="00780FDA" w:rsidRDefault="00686D1D" w:rsidP="00B0296C">
      <w:pPr>
        <w:pStyle w:val="Prrafodelista"/>
        <w:spacing w:after="0"/>
        <w:jc w:val="both"/>
        <w:rPr>
          <w:rFonts w:ascii="Arial" w:eastAsia="Arial" w:hAnsi="Arial" w:cs="Arial"/>
          <w:bCs/>
          <w:i/>
          <w:iCs/>
          <w:sz w:val="24"/>
          <w:szCs w:val="24"/>
        </w:rPr>
      </w:pPr>
      <w:r>
        <w:rPr>
          <w:rFonts w:ascii="Arial" w:eastAsia="Arial" w:hAnsi="Arial" w:cs="Arial"/>
          <w:bCs/>
          <w:i/>
          <w:iCs/>
          <w:sz w:val="24"/>
          <w:szCs w:val="24"/>
          <w:lang w:val="es-ES_tradnl"/>
        </w:rPr>
        <w:t>ASUNTO</w:t>
      </w:r>
      <w:r w:rsidR="00B0296C" w:rsidRPr="00780FDA">
        <w:rPr>
          <w:rFonts w:ascii="Arial" w:eastAsia="Arial" w:hAnsi="Arial" w:cs="Arial"/>
          <w:bCs/>
          <w:i/>
          <w:iCs/>
          <w:sz w:val="24"/>
          <w:szCs w:val="24"/>
          <w:lang w:val="es-ES_tradnl"/>
        </w:rPr>
        <w:t xml:space="preserve">: </w:t>
      </w:r>
      <w:r w:rsidR="00B0296C" w:rsidRPr="00780FDA">
        <w:rPr>
          <w:rFonts w:ascii="Arial" w:eastAsia="Arial" w:hAnsi="Arial" w:cs="Arial"/>
          <w:bCs/>
          <w:i/>
          <w:iCs/>
          <w:sz w:val="24"/>
          <w:szCs w:val="24"/>
        </w:rPr>
        <w:t xml:space="preserve">Ponencia para segundo debate del Proyecto de Ley Estatutaria No. 218 de 2020 Cámara “Por medio de la cual se modifica la Ley 1757 del 06 de julio de 2015 y se dictan otras disposiciones en materia del mecanismo de participación ciudadana de revocatoria de mandato de Alcaldes y Gobernadores”. </w:t>
      </w:r>
    </w:p>
    <w:p w14:paraId="36D6E910" w14:textId="27A892B8" w:rsidR="00B0296C" w:rsidRPr="00780FDA" w:rsidRDefault="00B0296C" w:rsidP="00B0296C">
      <w:pPr>
        <w:pStyle w:val="Prrafodelista"/>
        <w:spacing w:after="0" w:line="240" w:lineRule="auto"/>
        <w:rPr>
          <w:rFonts w:ascii="Arial" w:eastAsia="Arial" w:hAnsi="Arial" w:cs="Arial"/>
          <w:b/>
          <w:i/>
          <w:iCs/>
          <w:sz w:val="24"/>
          <w:szCs w:val="24"/>
          <w:lang w:val="es-ES_tradnl"/>
        </w:rPr>
      </w:pPr>
    </w:p>
    <w:p w14:paraId="091158F1" w14:textId="77777777" w:rsidR="00B0296C" w:rsidRPr="00780FDA" w:rsidRDefault="00B0296C" w:rsidP="00B0296C">
      <w:pPr>
        <w:pStyle w:val="Prrafodelista"/>
        <w:spacing w:after="0" w:line="240" w:lineRule="auto"/>
        <w:rPr>
          <w:rFonts w:ascii="Arial" w:eastAsia="Arial" w:hAnsi="Arial" w:cs="Arial"/>
          <w:b/>
          <w:i/>
          <w:iCs/>
          <w:sz w:val="24"/>
          <w:szCs w:val="24"/>
          <w:lang w:val="es-ES_tradnl"/>
        </w:rPr>
      </w:pPr>
    </w:p>
    <w:p w14:paraId="10DCF989" w14:textId="2B8248BA"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R</w:t>
      </w:r>
      <w:r w:rsidR="00645B9F" w:rsidRPr="00780FDA">
        <w:rPr>
          <w:rFonts w:ascii="Arial" w:eastAsia="Arial" w:hAnsi="Arial" w:cs="Arial"/>
          <w:bCs/>
          <w:sz w:val="24"/>
          <w:szCs w:val="24"/>
        </w:rPr>
        <w:t>espetado presidente</w:t>
      </w:r>
      <w:r w:rsidRPr="00780FDA">
        <w:rPr>
          <w:rFonts w:ascii="Arial" w:eastAsia="Arial" w:hAnsi="Arial" w:cs="Arial"/>
          <w:bCs/>
          <w:sz w:val="24"/>
          <w:szCs w:val="24"/>
        </w:rPr>
        <w:t xml:space="preserve">: </w:t>
      </w:r>
    </w:p>
    <w:p w14:paraId="61341F7B" w14:textId="77777777" w:rsidR="00B0296C" w:rsidRPr="00780FDA" w:rsidRDefault="00B0296C" w:rsidP="00B0296C">
      <w:pPr>
        <w:pStyle w:val="Prrafodelista"/>
        <w:spacing w:after="0"/>
        <w:ind w:left="142"/>
        <w:jc w:val="both"/>
        <w:rPr>
          <w:rFonts w:ascii="Arial" w:eastAsia="Arial" w:hAnsi="Arial" w:cs="Arial"/>
          <w:bCs/>
          <w:sz w:val="24"/>
          <w:szCs w:val="24"/>
        </w:rPr>
      </w:pPr>
    </w:p>
    <w:p w14:paraId="085DC754" w14:textId="6F1440C1"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De conformidad con lo dispuesto en los artículos 174 y 175 de la Ley 5a de 1992 y en atención a la designación efectuada por la Mesa Directiva de la Comisión Primera de la Cámara de Representantes, nos permitimos presentar informe de ponencia para segundo debate del Proyecto de Ley Estatutaria No. 218 de 2020 Cámara “</w:t>
      </w:r>
      <w:r w:rsidRPr="00780FDA">
        <w:rPr>
          <w:rFonts w:ascii="Arial" w:eastAsia="Arial" w:hAnsi="Arial" w:cs="Arial"/>
          <w:bCs/>
          <w:i/>
          <w:iCs/>
          <w:sz w:val="24"/>
          <w:szCs w:val="24"/>
        </w:rPr>
        <w:t>Por medio de la cual se modifica la Ley 1757 del 06 de julio de 2015 y se dictan otras disposiciones en materia del mecanismo de participación ciudadana de revocatoria de mandato de Alcaldes y Gobernadores</w:t>
      </w:r>
      <w:r w:rsidRPr="00780FDA">
        <w:rPr>
          <w:rFonts w:ascii="Arial" w:eastAsia="Arial" w:hAnsi="Arial" w:cs="Arial"/>
          <w:bCs/>
          <w:sz w:val="24"/>
          <w:szCs w:val="24"/>
        </w:rPr>
        <w:t xml:space="preserve">”. </w:t>
      </w:r>
    </w:p>
    <w:p w14:paraId="12EF4BB1" w14:textId="77777777" w:rsidR="00B0296C" w:rsidRPr="00780FDA" w:rsidRDefault="00B0296C" w:rsidP="00B0296C">
      <w:pPr>
        <w:pStyle w:val="Prrafodelista"/>
        <w:spacing w:after="0"/>
        <w:ind w:left="142"/>
        <w:jc w:val="both"/>
        <w:rPr>
          <w:rFonts w:ascii="Arial" w:eastAsia="Arial" w:hAnsi="Arial" w:cs="Arial"/>
          <w:bCs/>
          <w:sz w:val="24"/>
          <w:szCs w:val="24"/>
        </w:rPr>
      </w:pPr>
    </w:p>
    <w:p w14:paraId="10B48ABB" w14:textId="01378A3D"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 xml:space="preserve">Cordialmente, </w:t>
      </w:r>
    </w:p>
    <w:p w14:paraId="4ABEFDD5" w14:textId="71B724BD" w:rsidR="00B0296C" w:rsidRPr="00780FDA" w:rsidRDefault="00B0296C" w:rsidP="00B0296C">
      <w:pPr>
        <w:pStyle w:val="Prrafodelista"/>
        <w:spacing w:after="0"/>
        <w:ind w:left="142"/>
        <w:jc w:val="both"/>
        <w:rPr>
          <w:rFonts w:ascii="Arial" w:eastAsia="Arial" w:hAnsi="Arial" w:cs="Arial"/>
          <w:bCs/>
          <w:sz w:val="24"/>
          <w:szCs w:val="24"/>
        </w:rPr>
      </w:pPr>
    </w:p>
    <w:p w14:paraId="25D317B6" w14:textId="0DAE3CD6" w:rsidR="00B0296C" w:rsidRPr="00780FDA" w:rsidRDefault="00B0296C" w:rsidP="00B0296C">
      <w:pPr>
        <w:pStyle w:val="Prrafodelista"/>
        <w:spacing w:after="0"/>
        <w:ind w:left="142"/>
        <w:jc w:val="both"/>
        <w:rPr>
          <w:rFonts w:ascii="Arial" w:eastAsia="Arial" w:hAnsi="Arial" w:cs="Arial"/>
          <w:bCs/>
          <w:sz w:val="24"/>
          <w:szCs w:val="24"/>
        </w:rPr>
      </w:pPr>
    </w:p>
    <w:p w14:paraId="1BA79946" w14:textId="371DC4D4" w:rsidR="00B0296C" w:rsidRPr="00780FDA" w:rsidRDefault="00B0296C" w:rsidP="00B0296C">
      <w:pPr>
        <w:pStyle w:val="Prrafodelista"/>
        <w:spacing w:after="0"/>
        <w:ind w:left="142"/>
        <w:jc w:val="both"/>
        <w:rPr>
          <w:rFonts w:ascii="Arial" w:eastAsia="Arial" w:hAnsi="Arial" w:cs="Arial"/>
          <w:bCs/>
          <w:sz w:val="24"/>
          <w:szCs w:val="24"/>
        </w:rPr>
      </w:pPr>
    </w:p>
    <w:p w14:paraId="7D2B683E" w14:textId="1C5FC9C4" w:rsidR="00B0296C" w:rsidRPr="00780FDA" w:rsidRDefault="00B0296C" w:rsidP="00B0296C">
      <w:pPr>
        <w:pStyle w:val="Prrafodelista"/>
        <w:spacing w:after="0"/>
        <w:ind w:left="142"/>
        <w:jc w:val="both"/>
        <w:rPr>
          <w:rFonts w:ascii="Arial" w:eastAsia="Arial" w:hAnsi="Arial" w:cs="Arial"/>
          <w:bCs/>
          <w:sz w:val="24"/>
          <w:szCs w:val="24"/>
        </w:rPr>
      </w:pPr>
    </w:p>
    <w:p w14:paraId="354B81F3" w14:textId="77777777" w:rsidR="00B0296C" w:rsidRPr="00780FDA" w:rsidRDefault="00B0296C" w:rsidP="00B0296C">
      <w:pPr>
        <w:pStyle w:val="Prrafodelista"/>
        <w:spacing w:after="0"/>
        <w:ind w:left="142"/>
        <w:jc w:val="both"/>
        <w:rPr>
          <w:rFonts w:ascii="Arial" w:eastAsia="Arial" w:hAnsi="Arial" w:cs="Arial"/>
          <w:bCs/>
          <w:sz w:val="24"/>
          <w:szCs w:val="24"/>
        </w:rPr>
      </w:pPr>
    </w:p>
    <w:p w14:paraId="4D88B8AF" w14:textId="77777777" w:rsidR="00B0296C" w:rsidRPr="00780FDA" w:rsidRDefault="00B0296C" w:rsidP="00B0296C">
      <w:pPr>
        <w:pStyle w:val="Prrafodelista"/>
        <w:spacing w:after="0"/>
        <w:ind w:left="142"/>
        <w:jc w:val="both"/>
        <w:rPr>
          <w:rFonts w:ascii="Arial" w:eastAsia="Arial" w:hAnsi="Arial" w:cs="Arial"/>
          <w:bCs/>
          <w:sz w:val="24"/>
          <w:szCs w:val="24"/>
        </w:rPr>
      </w:pPr>
    </w:p>
    <w:p w14:paraId="793AD7A9" w14:textId="77777777" w:rsidR="00B0296C" w:rsidRPr="00780FDA" w:rsidRDefault="00B0296C" w:rsidP="00B0296C">
      <w:pPr>
        <w:pStyle w:val="Prrafodelista"/>
        <w:spacing w:after="0"/>
        <w:ind w:left="142"/>
        <w:jc w:val="both"/>
        <w:rPr>
          <w:rFonts w:ascii="Arial" w:eastAsia="Arial" w:hAnsi="Arial" w:cs="Arial"/>
          <w:b/>
          <w:sz w:val="24"/>
          <w:szCs w:val="24"/>
        </w:rPr>
      </w:pPr>
      <w:r w:rsidRPr="00780FDA">
        <w:rPr>
          <w:rFonts w:ascii="Arial" w:eastAsia="Arial" w:hAnsi="Arial" w:cs="Arial"/>
          <w:b/>
          <w:sz w:val="24"/>
          <w:szCs w:val="24"/>
        </w:rPr>
        <w:t xml:space="preserve">JULIO CESAR TRIANA QUINTERO </w:t>
      </w:r>
    </w:p>
    <w:p w14:paraId="13181A33" w14:textId="77777777"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 xml:space="preserve">Representante a la Cámara </w:t>
      </w:r>
    </w:p>
    <w:p w14:paraId="61706348" w14:textId="1C1CACA6"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 xml:space="preserve">Departamento del Huila </w:t>
      </w:r>
    </w:p>
    <w:p w14:paraId="7AA8359F" w14:textId="77777777" w:rsidR="00B0296C" w:rsidRDefault="00B0296C" w:rsidP="00B0296C">
      <w:pPr>
        <w:pStyle w:val="Prrafodelista"/>
        <w:spacing w:after="0" w:line="240" w:lineRule="auto"/>
        <w:ind w:left="142"/>
        <w:rPr>
          <w:rFonts w:ascii="Arial" w:eastAsia="Arial" w:hAnsi="Arial" w:cs="Arial"/>
          <w:b/>
          <w:sz w:val="24"/>
          <w:szCs w:val="24"/>
        </w:rPr>
      </w:pPr>
    </w:p>
    <w:p w14:paraId="188C4436" w14:textId="6AA297D8" w:rsidR="006F3797" w:rsidRPr="00780FDA" w:rsidRDefault="006F3797" w:rsidP="00B0296C">
      <w:pPr>
        <w:pStyle w:val="Prrafodelista"/>
        <w:spacing w:after="0" w:line="240" w:lineRule="auto"/>
        <w:ind w:left="142"/>
        <w:rPr>
          <w:rFonts w:ascii="Arial" w:eastAsia="Arial" w:hAnsi="Arial" w:cs="Arial"/>
          <w:b/>
          <w:sz w:val="24"/>
          <w:szCs w:val="24"/>
        </w:rPr>
        <w:sectPr w:rsidR="006F3797" w:rsidRPr="00780FDA" w:rsidSect="00D04ABA">
          <w:headerReference w:type="default" r:id="rId8"/>
          <w:footerReference w:type="default" r:id="rId9"/>
          <w:type w:val="continuous"/>
          <w:pgSz w:w="12240" w:h="15840"/>
          <w:pgMar w:top="1417" w:right="1701" w:bottom="1417" w:left="1701" w:header="708" w:footer="708" w:gutter="0"/>
          <w:cols w:space="708"/>
          <w:docGrid w:linePitch="360"/>
        </w:sectPr>
      </w:pPr>
    </w:p>
    <w:p w14:paraId="5EC01415" w14:textId="126C5ACE" w:rsidR="00B0296C" w:rsidRPr="00780FDA" w:rsidRDefault="00B0296C" w:rsidP="00B0296C">
      <w:pPr>
        <w:pStyle w:val="Prrafodelista"/>
        <w:spacing w:after="0"/>
        <w:ind w:left="142"/>
        <w:jc w:val="center"/>
        <w:rPr>
          <w:rFonts w:ascii="Arial" w:eastAsia="Arial" w:hAnsi="Arial" w:cs="Arial"/>
          <w:b/>
          <w:sz w:val="24"/>
          <w:szCs w:val="24"/>
        </w:rPr>
      </w:pPr>
      <w:r w:rsidRPr="00780FDA">
        <w:rPr>
          <w:rFonts w:ascii="Arial" w:eastAsia="Arial" w:hAnsi="Arial" w:cs="Arial"/>
          <w:b/>
          <w:bCs/>
          <w:sz w:val="24"/>
          <w:szCs w:val="24"/>
        </w:rPr>
        <w:lastRenderedPageBreak/>
        <w:t>PROYECTO DE LEY ESTATUTARIA NO. 218 DE 2020 CÁMARA</w:t>
      </w:r>
    </w:p>
    <w:p w14:paraId="09CF45F2" w14:textId="77051935" w:rsidR="00B0296C" w:rsidRPr="00780FDA" w:rsidRDefault="00B0296C" w:rsidP="00B0296C">
      <w:pPr>
        <w:pStyle w:val="Prrafodelista"/>
        <w:spacing w:after="0"/>
        <w:ind w:left="142"/>
        <w:jc w:val="center"/>
        <w:rPr>
          <w:rFonts w:ascii="Arial" w:eastAsia="Arial" w:hAnsi="Arial" w:cs="Arial"/>
          <w:i/>
          <w:iCs/>
          <w:sz w:val="24"/>
          <w:szCs w:val="24"/>
        </w:rPr>
      </w:pPr>
      <w:r w:rsidRPr="00780FDA">
        <w:rPr>
          <w:rFonts w:ascii="Arial" w:eastAsia="Arial" w:hAnsi="Arial" w:cs="Arial"/>
          <w:sz w:val="24"/>
          <w:szCs w:val="24"/>
        </w:rPr>
        <w:t>“</w:t>
      </w:r>
      <w:r w:rsidRPr="00780FDA">
        <w:rPr>
          <w:rFonts w:ascii="Arial" w:eastAsia="Arial" w:hAnsi="Arial" w:cs="Arial"/>
          <w:i/>
          <w:iCs/>
          <w:sz w:val="24"/>
          <w:szCs w:val="24"/>
        </w:rPr>
        <w:t>Por medio de la cual se modifica la Ley 1757 del 06 de julio de 2015 y se dictan otras disposiciones en materia del mecanismo de participación ciudadana de revocatoria de mandato de Alcaldes y Gobernadores”.</w:t>
      </w:r>
    </w:p>
    <w:p w14:paraId="19A4F214" w14:textId="77777777" w:rsidR="00B0296C" w:rsidRPr="00780FDA" w:rsidRDefault="00B0296C" w:rsidP="00B0296C">
      <w:pPr>
        <w:pStyle w:val="Prrafodelista"/>
        <w:spacing w:after="0"/>
        <w:ind w:left="142"/>
        <w:jc w:val="center"/>
        <w:rPr>
          <w:rFonts w:ascii="Arial" w:eastAsia="Arial" w:hAnsi="Arial" w:cs="Arial"/>
          <w:sz w:val="24"/>
          <w:szCs w:val="24"/>
        </w:rPr>
      </w:pPr>
    </w:p>
    <w:p w14:paraId="1463D493" w14:textId="5104EB21" w:rsidR="00B0296C" w:rsidRPr="00780FDA" w:rsidRDefault="00B0296C" w:rsidP="00780FDA">
      <w:pPr>
        <w:pStyle w:val="Ttulo1"/>
        <w:jc w:val="center"/>
        <w:rPr>
          <w:rFonts w:ascii="Arial" w:eastAsia="Arial" w:hAnsi="Arial" w:cs="Arial"/>
          <w:u w:val="none"/>
        </w:rPr>
      </w:pPr>
      <w:r w:rsidRPr="00780FDA">
        <w:rPr>
          <w:rFonts w:ascii="Arial" w:eastAsia="Arial" w:hAnsi="Arial" w:cs="Arial"/>
          <w:u w:val="none"/>
        </w:rPr>
        <w:t>EXPOSICIÓN DE MOTIVOS</w:t>
      </w:r>
    </w:p>
    <w:p w14:paraId="00FCE787" w14:textId="77777777" w:rsidR="00B0296C" w:rsidRPr="00780FDA" w:rsidRDefault="00B0296C" w:rsidP="00B0296C">
      <w:pPr>
        <w:pStyle w:val="Prrafodelista"/>
        <w:spacing w:after="0"/>
        <w:ind w:left="142"/>
        <w:rPr>
          <w:rFonts w:ascii="Arial" w:eastAsia="Arial" w:hAnsi="Arial" w:cs="Arial"/>
          <w:b/>
          <w:bCs/>
          <w:sz w:val="24"/>
          <w:szCs w:val="24"/>
        </w:rPr>
      </w:pPr>
    </w:p>
    <w:p w14:paraId="236D7378" w14:textId="47C59F03" w:rsidR="00382C1A" w:rsidRPr="00780FDA" w:rsidRDefault="00B0296C" w:rsidP="00780FDA">
      <w:pPr>
        <w:pStyle w:val="Ttulo1"/>
        <w:numPr>
          <w:ilvl w:val="0"/>
          <w:numId w:val="20"/>
        </w:numPr>
        <w:rPr>
          <w:rFonts w:ascii="Arial" w:eastAsia="Arial" w:hAnsi="Arial" w:cs="Arial"/>
        </w:rPr>
      </w:pPr>
      <w:r w:rsidRPr="00780FDA">
        <w:rPr>
          <w:rFonts w:ascii="Arial" w:eastAsia="Arial" w:hAnsi="Arial" w:cs="Arial"/>
          <w:u w:val="none"/>
        </w:rPr>
        <w:t>INICIATIVA LEGISLATIVA</w:t>
      </w:r>
      <w:r w:rsidRPr="00780FDA">
        <w:rPr>
          <w:rFonts w:ascii="Arial" w:eastAsia="Arial" w:hAnsi="Arial" w:cs="Arial"/>
        </w:rPr>
        <w:t xml:space="preserve"> </w:t>
      </w:r>
    </w:p>
    <w:p w14:paraId="1AF538E9" w14:textId="162183F5" w:rsidR="00B0296C" w:rsidRPr="00780FDA" w:rsidRDefault="00B0296C" w:rsidP="00382C1A">
      <w:pPr>
        <w:rPr>
          <w:rFonts w:ascii="Arial" w:eastAsia="Arial" w:hAnsi="Arial" w:cs="Arial"/>
          <w:b/>
          <w:bCs/>
          <w:sz w:val="24"/>
          <w:szCs w:val="24"/>
        </w:rPr>
      </w:pPr>
    </w:p>
    <w:p w14:paraId="4A0F576E" w14:textId="535894F2" w:rsidR="00B0296C" w:rsidRPr="00780FDA" w:rsidRDefault="00B0296C" w:rsidP="00780FDA">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Al tenor del </w:t>
      </w:r>
      <w:r w:rsidR="00686D1D" w:rsidRPr="00780FDA">
        <w:rPr>
          <w:rFonts w:ascii="Arial" w:eastAsia="Arial" w:hAnsi="Arial" w:cs="Arial"/>
          <w:bCs/>
          <w:sz w:val="24"/>
          <w:szCs w:val="24"/>
        </w:rPr>
        <w:t>Artículo</w:t>
      </w:r>
      <w:r w:rsidRPr="00780FDA">
        <w:rPr>
          <w:rFonts w:ascii="Arial" w:eastAsia="Arial" w:hAnsi="Arial" w:cs="Arial"/>
          <w:bCs/>
          <w:sz w:val="24"/>
          <w:szCs w:val="24"/>
        </w:rPr>
        <w:t xml:space="preserve"> 150 de la </w:t>
      </w:r>
      <w:r w:rsidR="00382C1A" w:rsidRPr="00780FDA">
        <w:rPr>
          <w:rFonts w:ascii="Arial" w:eastAsia="Arial" w:hAnsi="Arial" w:cs="Arial"/>
          <w:bCs/>
          <w:sz w:val="24"/>
          <w:szCs w:val="24"/>
        </w:rPr>
        <w:t>Constitución</w:t>
      </w:r>
      <w:r w:rsidRPr="00780FDA">
        <w:rPr>
          <w:rFonts w:ascii="Arial" w:eastAsia="Arial" w:hAnsi="Arial" w:cs="Arial"/>
          <w:bCs/>
          <w:sz w:val="24"/>
          <w:szCs w:val="24"/>
        </w:rPr>
        <w:t xml:space="preserve"> </w:t>
      </w:r>
      <w:r w:rsidR="00382C1A" w:rsidRPr="00780FDA">
        <w:rPr>
          <w:rFonts w:ascii="Arial" w:eastAsia="Arial" w:hAnsi="Arial" w:cs="Arial"/>
          <w:bCs/>
          <w:sz w:val="24"/>
          <w:szCs w:val="24"/>
        </w:rPr>
        <w:t>Política, del</w:t>
      </w:r>
      <w:r w:rsidRPr="00780FDA">
        <w:rPr>
          <w:rFonts w:ascii="Arial" w:eastAsia="Arial" w:hAnsi="Arial" w:cs="Arial"/>
          <w:bCs/>
          <w:sz w:val="24"/>
          <w:szCs w:val="24"/>
        </w:rPr>
        <w:t xml:space="preserve"> </w:t>
      </w:r>
      <w:r w:rsidR="00686D1D" w:rsidRPr="00780FDA">
        <w:rPr>
          <w:rFonts w:ascii="Arial" w:eastAsia="Arial" w:hAnsi="Arial" w:cs="Arial"/>
          <w:bCs/>
          <w:sz w:val="24"/>
          <w:szCs w:val="24"/>
        </w:rPr>
        <w:t>Capítulo</w:t>
      </w:r>
      <w:r w:rsidR="00382C1A" w:rsidRPr="00780FDA">
        <w:rPr>
          <w:rFonts w:ascii="Arial" w:eastAsia="Arial" w:hAnsi="Arial" w:cs="Arial"/>
          <w:bCs/>
          <w:sz w:val="24"/>
          <w:szCs w:val="24"/>
        </w:rPr>
        <w:t xml:space="preserve"> VI </w:t>
      </w:r>
      <w:r w:rsidR="00382C1A" w:rsidRPr="00780FDA">
        <w:rPr>
          <w:rFonts w:ascii="Arial" w:eastAsia="Arial" w:hAnsi="Arial" w:cs="Arial"/>
          <w:bCs/>
          <w:i/>
          <w:iCs/>
          <w:sz w:val="24"/>
          <w:szCs w:val="24"/>
        </w:rPr>
        <w:t>Del Proceso Legislativo Ordinario</w:t>
      </w:r>
      <w:r w:rsidR="00382C1A" w:rsidRPr="00780FDA">
        <w:rPr>
          <w:rFonts w:ascii="Arial" w:eastAsia="Arial" w:hAnsi="Arial" w:cs="Arial"/>
          <w:bCs/>
          <w:sz w:val="24"/>
          <w:szCs w:val="24"/>
        </w:rPr>
        <w:t xml:space="preserve"> </w:t>
      </w:r>
      <w:r w:rsidR="00382C1A" w:rsidRPr="00780FDA">
        <w:rPr>
          <w:rFonts w:ascii="Arial" w:eastAsia="Arial" w:hAnsi="Arial" w:cs="Arial"/>
          <w:bCs/>
          <w:i/>
          <w:iCs/>
          <w:sz w:val="24"/>
          <w:szCs w:val="24"/>
        </w:rPr>
        <w:t>Iniciativa Legislativa</w:t>
      </w:r>
      <w:r w:rsidR="00382C1A" w:rsidRPr="00780FDA">
        <w:rPr>
          <w:rFonts w:ascii="Arial" w:eastAsia="Arial" w:hAnsi="Arial" w:cs="Arial"/>
          <w:bCs/>
          <w:sz w:val="24"/>
          <w:szCs w:val="24"/>
        </w:rPr>
        <w:t xml:space="preserve"> </w:t>
      </w:r>
      <w:r w:rsidRPr="00780FDA">
        <w:rPr>
          <w:rFonts w:ascii="Arial" w:eastAsia="Arial" w:hAnsi="Arial" w:cs="Arial"/>
          <w:bCs/>
          <w:sz w:val="24"/>
          <w:szCs w:val="24"/>
        </w:rPr>
        <w:t xml:space="preserve">y </w:t>
      </w:r>
      <w:r w:rsidR="00686D1D" w:rsidRPr="00780FDA">
        <w:rPr>
          <w:rFonts w:ascii="Arial" w:eastAsia="Arial" w:hAnsi="Arial" w:cs="Arial"/>
          <w:bCs/>
          <w:sz w:val="24"/>
          <w:szCs w:val="24"/>
        </w:rPr>
        <w:t>demás</w:t>
      </w:r>
      <w:r w:rsidRPr="00780FDA">
        <w:rPr>
          <w:rFonts w:ascii="Arial" w:eastAsia="Arial" w:hAnsi="Arial" w:cs="Arial"/>
          <w:bCs/>
          <w:sz w:val="24"/>
          <w:szCs w:val="24"/>
        </w:rPr>
        <w:t xml:space="preserve"> normas concordantes</w:t>
      </w:r>
      <w:r w:rsidR="00382C1A" w:rsidRPr="00780FDA">
        <w:rPr>
          <w:rFonts w:ascii="Arial" w:eastAsia="Arial" w:hAnsi="Arial" w:cs="Arial"/>
          <w:bCs/>
          <w:sz w:val="24"/>
          <w:szCs w:val="24"/>
        </w:rPr>
        <w:t>,</w:t>
      </w:r>
      <w:r w:rsidRPr="00780FDA">
        <w:rPr>
          <w:rFonts w:ascii="Arial" w:eastAsia="Arial" w:hAnsi="Arial" w:cs="Arial"/>
          <w:bCs/>
          <w:sz w:val="24"/>
          <w:szCs w:val="24"/>
        </w:rPr>
        <w:t xml:space="preserve"> </w:t>
      </w:r>
      <w:r w:rsidR="00382C1A" w:rsidRPr="00780FDA">
        <w:rPr>
          <w:rFonts w:ascii="Arial" w:eastAsia="Arial" w:hAnsi="Arial" w:cs="Arial"/>
          <w:bCs/>
          <w:sz w:val="24"/>
          <w:szCs w:val="24"/>
        </w:rPr>
        <w:t>e</w:t>
      </w:r>
      <w:r w:rsidRPr="00780FDA">
        <w:rPr>
          <w:rFonts w:ascii="Arial" w:eastAsia="Arial" w:hAnsi="Arial" w:cs="Arial"/>
          <w:bCs/>
          <w:sz w:val="24"/>
          <w:szCs w:val="24"/>
        </w:rPr>
        <w:t>l proyecto de ley estatutaria es de iniciativa congresional</w:t>
      </w:r>
      <w:r w:rsidR="00382C1A" w:rsidRPr="00780FDA">
        <w:rPr>
          <w:rFonts w:ascii="Arial" w:eastAsia="Arial" w:hAnsi="Arial" w:cs="Arial"/>
          <w:bCs/>
          <w:sz w:val="24"/>
          <w:szCs w:val="24"/>
        </w:rPr>
        <w:t>,</w:t>
      </w:r>
      <w:r w:rsidRPr="00780FDA">
        <w:rPr>
          <w:rFonts w:ascii="Arial" w:eastAsia="Arial" w:hAnsi="Arial" w:cs="Arial"/>
          <w:bCs/>
          <w:sz w:val="24"/>
          <w:szCs w:val="24"/>
        </w:rPr>
        <w:t xml:space="preserve"> presentada por el H.R. </w:t>
      </w:r>
      <w:r w:rsidR="00686D1D" w:rsidRPr="00780FDA">
        <w:rPr>
          <w:rFonts w:ascii="Arial" w:eastAsia="Arial" w:hAnsi="Arial" w:cs="Arial"/>
          <w:bCs/>
          <w:sz w:val="24"/>
          <w:szCs w:val="24"/>
        </w:rPr>
        <w:t>Héctor</w:t>
      </w:r>
      <w:r w:rsidRPr="00780FDA">
        <w:rPr>
          <w:rFonts w:ascii="Arial" w:eastAsia="Arial" w:hAnsi="Arial" w:cs="Arial"/>
          <w:bCs/>
          <w:sz w:val="24"/>
          <w:szCs w:val="24"/>
        </w:rPr>
        <w:t xml:space="preserve"> Javier Vergara Sierra</w:t>
      </w:r>
      <w:r w:rsidR="00382C1A" w:rsidRPr="00780FDA">
        <w:rPr>
          <w:rFonts w:ascii="Arial" w:eastAsia="Arial" w:hAnsi="Arial" w:cs="Arial"/>
          <w:bCs/>
          <w:sz w:val="24"/>
          <w:szCs w:val="24"/>
        </w:rPr>
        <w:t>- F</w:t>
      </w:r>
      <w:r w:rsidRPr="00780FDA">
        <w:rPr>
          <w:rFonts w:ascii="Arial" w:eastAsia="Arial" w:hAnsi="Arial" w:cs="Arial"/>
          <w:bCs/>
          <w:sz w:val="24"/>
          <w:szCs w:val="24"/>
        </w:rPr>
        <w:t xml:space="preserve">ue publicado en la Gaceta: 691/2020. La ponencia para primer debate fue publicada el 02 de Octubre de 2020 en la Gaceta 1053/2020, debatida y aprobada por la Comisión Primera Constitucional Permanente de la Cámara de Representantes el 18 de Noviembre del año en curso. </w:t>
      </w:r>
    </w:p>
    <w:p w14:paraId="3104C015" w14:textId="77777777" w:rsidR="00780FDA" w:rsidRPr="00780FDA" w:rsidRDefault="00780FDA" w:rsidP="00780FDA">
      <w:pPr>
        <w:pStyle w:val="Prrafodelista"/>
        <w:spacing w:after="0"/>
        <w:ind w:left="0"/>
        <w:jc w:val="both"/>
        <w:rPr>
          <w:rFonts w:ascii="Arial" w:eastAsia="Arial" w:hAnsi="Arial" w:cs="Arial"/>
          <w:bCs/>
          <w:sz w:val="24"/>
          <w:szCs w:val="24"/>
        </w:rPr>
      </w:pPr>
    </w:p>
    <w:p w14:paraId="0C5820FF" w14:textId="21E4DA4C"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CONTENIDO DEL PROYECTO </w:t>
      </w:r>
    </w:p>
    <w:p w14:paraId="4C712EA9" w14:textId="29B4457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Proyecto de Ley Estatutaria No. 218 de 2020 Cámara </w:t>
      </w:r>
      <w:r w:rsidRPr="00780FDA">
        <w:rPr>
          <w:rFonts w:ascii="Arial" w:eastAsia="Arial" w:hAnsi="Arial" w:cs="Arial"/>
          <w:bCs/>
          <w:i/>
          <w:iCs/>
          <w:sz w:val="24"/>
          <w:szCs w:val="24"/>
        </w:rPr>
        <w:t>“Por medio de la cual se modifica la Ley 1757 del 06 de julio de 2015 y se dictan otras disposiciones en materia del mecanismo de participación ciudadana de revocatoria de mandato de Alcaldes y Gobernadores”</w:t>
      </w:r>
      <w:r w:rsidRPr="00780FDA">
        <w:rPr>
          <w:rFonts w:ascii="Arial" w:eastAsia="Arial" w:hAnsi="Arial" w:cs="Arial"/>
          <w:bCs/>
          <w:sz w:val="24"/>
          <w:szCs w:val="24"/>
        </w:rPr>
        <w:t xml:space="preserve">, se encuentra estructurado de la siguiente manera, con 7 artículos que en síntesis se describen así: </w:t>
      </w:r>
    </w:p>
    <w:p w14:paraId="730D53C8" w14:textId="77777777" w:rsidR="00B0296C" w:rsidRPr="00780FDA" w:rsidRDefault="00B0296C" w:rsidP="00B0296C">
      <w:pPr>
        <w:pStyle w:val="Prrafodelista"/>
        <w:spacing w:after="0"/>
        <w:ind w:left="0"/>
        <w:jc w:val="both"/>
        <w:rPr>
          <w:rFonts w:ascii="Arial" w:eastAsia="Arial" w:hAnsi="Arial" w:cs="Arial"/>
          <w:bCs/>
          <w:sz w:val="24"/>
          <w:szCs w:val="24"/>
        </w:rPr>
      </w:pPr>
    </w:p>
    <w:p w14:paraId="2D17DEAA" w14:textId="4A0963B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Artículo Primero. Describe el objeto de esta iniciativa legislativa, este es asegurar el respeto de derechos fundamentales en el marco regulatorio de la revocatoria de mandato de alcaldes y gobernadores. </w:t>
      </w:r>
    </w:p>
    <w:p w14:paraId="55016732" w14:textId="77777777" w:rsidR="00B0296C" w:rsidRPr="00780FDA" w:rsidRDefault="00B0296C" w:rsidP="00B0296C">
      <w:pPr>
        <w:pStyle w:val="Prrafodelista"/>
        <w:spacing w:after="0"/>
        <w:ind w:left="0"/>
        <w:jc w:val="both"/>
        <w:rPr>
          <w:rFonts w:ascii="Arial" w:eastAsia="Arial" w:hAnsi="Arial" w:cs="Arial"/>
          <w:bCs/>
          <w:sz w:val="24"/>
          <w:szCs w:val="24"/>
        </w:rPr>
      </w:pPr>
    </w:p>
    <w:p w14:paraId="07C5EE5D" w14:textId="509FE501"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Artículo Segundo. Busca modificar el artículo 65 de la ley 134 del 31 de mayo de 1994, sobre la </w:t>
      </w:r>
      <w:r w:rsidRPr="00780FDA">
        <w:rPr>
          <w:rFonts w:ascii="Arial" w:eastAsia="Arial" w:hAnsi="Arial" w:cs="Arial"/>
          <w:bCs/>
          <w:i/>
          <w:iCs/>
          <w:sz w:val="24"/>
          <w:szCs w:val="24"/>
        </w:rPr>
        <w:t>motivación de la revocatoria.</w:t>
      </w:r>
      <w:r w:rsidRPr="00780FDA">
        <w:rPr>
          <w:rFonts w:ascii="Arial" w:eastAsia="Arial" w:hAnsi="Arial" w:cs="Arial"/>
          <w:bCs/>
          <w:sz w:val="24"/>
          <w:szCs w:val="24"/>
        </w:rPr>
        <w:t xml:space="preserve"> </w:t>
      </w:r>
    </w:p>
    <w:p w14:paraId="15E81793" w14:textId="77777777" w:rsidR="00B0296C" w:rsidRPr="00780FDA" w:rsidRDefault="00B0296C" w:rsidP="00B0296C">
      <w:pPr>
        <w:pStyle w:val="Prrafodelista"/>
        <w:spacing w:after="0"/>
        <w:ind w:left="0"/>
        <w:jc w:val="both"/>
        <w:rPr>
          <w:rFonts w:ascii="Arial" w:eastAsia="Arial" w:hAnsi="Arial" w:cs="Arial"/>
          <w:bCs/>
          <w:sz w:val="24"/>
          <w:szCs w:val="24"/>
        </w:rPr>
      </w:pPr>
    </w:p>
    <w:p w14:paraId="4F5607A7" w14:textId="03DD18E1"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El Artículo Tercero. Busca la modificación del artículo 6 de la ley 1757 del 06 de julio de 2015, sobre los r</w:t>
      </w:r>
      <w:r w:rsidRPr="00780FDA">
        <w:rPr>
          <w:rFonts w:ascii="Arial" w:eastAsia="Arial" w:hAnsi="Arial" w:cs="Arial"/>
          <w:bCs/>
          <w:i/>
          <w:iCs/>
          <w:sz w:val="24"/>
          <w:szCs w:val="24"/>
        </w:rPr>
        <w:t xml:space="preserve">equisitos para la inscripción de mecanismos de participación ciudadana. </w:t>
      </w:r>
    </w:p>
    <w:p w14:paraId="5410253C" w14:textId="77777777" w:rsidR="00B0296C" w:rsidRPr="00780FDA" w:rsidRDefault="00B0296C" w:rsidP="00B0296C">
      <w:pPr>
        <w:pStyle w:val="Prrafodelista"/>
        <w:spacing w:after="0"/>
        <w:ind w:left="0"/>
        <w:jc w:val="both"/>
        <w:rPr>
          <w:rFonts w:ascii="Arial" w:eastAsia="Arial" w:hAnsi="Arial" w:cs="Arial"/>
          <w:bCs/>
          <w:sz w:val="24"/>
          <w:szCs w:val="24"/>
        </w:rPr>
      </w:pPr>
    </w:p>
    <w:p w14:paraId="1D02E691" w14:textId="55703799"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El Artículo Cuarto. Busca modificar el artículo 11° de la ley 1757 del 06 de julio de 2015, sobre la e</w:t>
      </w:r>
      <w:r w:rsidRPr="00780FDA">
        <w:rPr>
          <w:rFonts w:ascii="Arial" w:eastAsia="Arial" w:hAnsi="Arial" w:cs="Arial"/>
          <w:bCs/>
          <w:i/>
          <w:iCs/>
          <w:sz w:val="24"/>
          <w:szCs w:val="24"/>
        </w:rPr>
        <w:t>ntrega de los formularios y estados contables.</w:t>
      </w:r>
    </w:p>
    <w:p w14:paraId="32706F68" w14:textId="0962592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i/>
          <w:iCs/>
          <w:sz w:val="24"/>
          <w:szCs w:val="24"/>
        </w:rPr>
        <w:t xml:space="preserve"> </w:t>
      </w:r>
    </w:p>
    <w:p w14:paraId="1E6EA52D" w14:textId="62D28E8E"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 xml:space="preserve">El Artículo Quinto, sobre la institución de una </w:t>
      </w:r>
      <w:r w:rsidRPr="00780FDA">
        <w:rPr>
          <w:rFonts w:ascii="Arial" w:eastAsia="Arial" w:hAnsi="Arial" w:cs="Arial"/>
          <w:bCs/>
          <w:i/>
          <w:iCs/>
          <w:sz w:val="24"/>
          <w:szCs w:val="24"/>
        </w:rPr>
        <w:t>audiencia pública</w:t>
      </w:r>
      <w:r w:rsidRPr="00780FDA">
        <w:rPr>
          <w:rFonts w:ascii="Arial" w:eastAsia="Arial" w:hAnsi="Arial" w:cs="Arial"/>
          <w:bCs/>
          <w:sz w:val="24"/>
          <w:szCs w:val="24"/>
        </w:rPr>
        <w:t xml:space="preserve"> de revocatoria del mandato</w:t>
      </w:r>
      <w:r w:rsidRPr="00780FDA">
        <w:rPr>
          <w:rFonts w:ascii="Arial" w:eastAsia="Arial" w:hAnsi="Arial" w:cs="Arial"/>
          <w:bCs/>
          <w:i/>
          <w:iCs/>
          <w:sz w:val="24"/>
          <w:szCs w:val="24"/>
        </w:rPr>
        <w:t xml:space="preserve">. </w:t>
      </w:r>
    </w:p>
    <w:p w14:paraId="3AF5F91B" w14:textId="77777777" w:rsidR="00B0296C" w:rsidRPr="00780FDA" w:rsidRDefault="00B0296C" w:rsidP="00B0296C">
      <w:pPr>
        <w:pStyle w:val="Prrafodelista"/>
        <w:spacing w:after="0"/>
        <w:ind w:left="142"/>
        <w:jc w:val="both"/>
        <w:rPr>
          <w:rFonts w:ascii="Arial" w:eastAsia="Arial" w:hAnsi="Arial" w:cs="Arial"/>
          <w:bCs/>
          <w:sz w:val="24"/>
          <w:szCs w:val="24"/>
        </w:rPr>
      </w:pPr>
    </w:p>
    <w:p w14:paraId="47488554" w14:textId="77777777" w:rsidR="00382C1A"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Artículo Sexto, sobre la no aplicabilidad de estas disposiciones para los procesos de revocatoria que se encuentren en curso a la entrada en vigencia de esta ley. </w:t>
      </w:r>
    </w:p>
    <w:p w14:paraId="78D71DAF" w14:textId="77777777" w:rsidR="00382C1A" w:rsidRPr="00780FDA" w:rsidRDefault="00382C1A" w:rsidP="00B0296C">
      <w:pPr>
        <w:pStyle w:val="Prrafodelista"/>
        <w:spacing w:after="0"/>
        <w:ind w:left="0"/>
        <w:jc w:val="both"/>
        <w:rPr>
          <w:rFonts w:ascii="Arial" w:eastAsia="Arial" w:hAnsi="Arial" w:cs="Arial"/>
          <w:bCs/>
          <w:sz w:val="24"/>
          <w:szCs w:val="24"/>
        </w:rPr>
      </w:pPr>
    </w:p>
    <w:p w14:paraId="15C37243" w14:textId="09C607C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Finalmente, el </w:t>
      </w:r>
      <w:r w:rsidR="00686D1D" w:rsidRPr="00780FDA">
        <w:rPr>
          <w:rFonts w:ascii="Arial" w:eastAsia="Arial" w:hAnsi="Arial" w:cs="Arial"/>
          <w:bCs/>
          <w:sz w:val="24"/>
          <w:szCs w:val="24"/>
        </w:rPr>
        <w:t>Artículo</w:t>
      </w:r>
      <w:r w:rsidRPr="00780FDA">
        <w:rPr>
          <w:rFonts w:ascii="Arial" w:eastAsia="Arial" w:hAnsi="Arial" w:cs="Arial"/>
          <w:bCs/>
          <w:sz w:val="24"/>
          <w:szCs w:val="24"/>
        </w:rPr>
        <w:t xml:space="preserve"> </w:t>
      </w:r>
      <w:r w:rsidR="00686D1D" w:rsidRPr="00780FDA">
        <w:rPr>
          <w:rFonts w:ascii="Arial" w:eastAsia="Arial" w:hAnsi="Arial" w:cs="Arial"/>
          <w:bCs/>
          <w:sz w:val="24"/>
          <w:szCs w:val="24"/>
        </w:rPr>
        <w:t>Séptimo</w:t>
      </w:r>
      <w:r w:rsidRPr="00780FDA">
        <w:rPr>
          <w:rFonts w:ascii="Arial" w:eastAsia="Arial" w:hAnsi="Arial" w:cs="Arial"/>
          <w:bCs/>
          <w:sz w:val="24"/>
          <w:szCs w:val="24"/>
        </w:rPr>
        <w:t xml:space="preserve">, vigencia y derogatorias. </w:t>
      </w:r>
    </w:p>
    <w:p w14:paraId="700712BE" w14:textId="77777777" w:rsidR="00B0296C" w:rsidRPr="00780FDA" w:rsidRDefault="00B0296C" w:rsidP="00B0296C">
      <w:pPr>
        <w:pStyle w:val="Prrafodelista"/>
        <w:spacing w:after="0"/>
        <w:ind w:left="142"/>
        <w:rPr>
          <w:rFonts w:ascii="Arial" w:eastAsia="Arial" w:hAnsi="Arial" w:cs="Arial"/>
          <w:bCs/>
          <w:sz w:val="24"/>
          <w:szCs w:val="24"/>
        </w:rPr>
      </w:pPr>
    </w:p>
    <w:p w14:paraId="61CC497C" w14:textId="2D7CA844"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MARCO CONSTITUCIONAL </w:t>
      </w:r>
    </w:p>
    <w:p w14:paraId="24A642F5" w14:textId="4C275482"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 xml:space="preserve">Tal y como lo señala la jurisprudencia de la Corte: </w:t>
      </w:r>
      <w:r w:rsidRPr="00780FDA">
        <w:rPr>
          <w:rFonts w:ascii="Arial" w:eastAsia="Arial" w:hAnsi="Arial" w:cs="Arial"/>
          <w:bCs/>
          <w:i/>
          <w:iCs/>
          <w:sz w:val="24"/>
          <w:szCs w:val="24"/>
        </w:rPr>
        <w:t xml:space="preserve">“La revocatoria del mandato es un derecho político propio de las democracias participativas, y a la vez, un mecanismo de control político en la cual un número determinado de ciudadanos vota para dar por terminado el mandato de un gobernante, antes de que finalice su periodo institucional. A través de este mecanismo de participación se busca que los ciudadanos puedan controlar el mandato dado a sus gobernantes en las elecciones. En esa medida, en la revocatoria del mandato confluyen elemento propios de la democracia representativa y de la democracia participativa, en tanto la ciudadanía incide de forma directa, ya no para nombrar a sus gobernantes sino para removerlos de sus cargos cuando consideran que no han ejercido debidamente la representación que le han conferido previamente”. (Sentencia T-066/15). Al tenor de la misma sentencia, “Los derechos políticos son instrumentos con los que cuentan los ciudadanos para incidir sobre la estructura y el proceso político de los cuales hacen parte. Son potestades que surgen en razón de su calidad de ciudadanos. Como señala la doctrina, los derechos políticos son las “titularidades de las que se desprenden los mecanismos por medio de los cuales la ciudadanía se ejerce.” El alcance de los derechos políticos depende, entre otros aspectos, de la forma de gobierno adoptada por cada Estado. Conforme a una de las definiciones más tradicionales y aceptadas en la ciencia política, los derechos políticos en los sistemas democráticos deben permitir, como mínimo, que los ciudadanos elijan a sus gobernantes en elecciones periódicas y competitivas. No obstante, ésta es una definición minimalista de democracia que pretende distinguir entre democracias y regímenes autoritarios. Sin embargo, no da cuenta de que en realidad existen distintos tipos de democracia, a los cuales corresponde ámbitos más o menos amplios de protección de los derechos políticos”, </w:t>
      </w:r>
      <w:r w:rsidRPr="00780FDA">
        <w:rPr>
          <w:rFonts w:ascii="Arial" w:eastAsia="Arial" w:hAnsi="Arial" w:cs="Arial"/>
          <w:bCs/>
          <w:sz w:val="24"/>
          <w:szCs w:val="24"/>
        </w:rPr>
        <w:t>son precisamente estos derechos políticos en la institución de la revocatoria del mandato los que aquí se quieren precisar fortaleciendo esta figura atendiendo a la exhortación de la Corte Constitucional en la sentencia SU-077 del 08 de agosto de 2018, de la cual ulteriormente profundizaremos.</w:t>
      </w:r>
      <w:r w:rsidRPr="00780FDA">
        <w:rPr>
          <w:rFonts w:ascii="Arial" w:eastAsia="Arial" w:hAnsi="Arial" w:cs="Arial"/>
          <w:bCs/>
          <w:i/>
          <w:iCs/>
          <w:sz w:val="24"/>
          <w:szCs w:val="24"/>
        </w:rPr>
        <w:t xml:space="preserve"> </w:t>
      </w:r>
    </w:p>
    <w:p w14:paraId="1BE1D04E"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19638826" w14:textId="5EE50B96"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La revocatoria del mandato en el marco constitucional lo constituyen en especial, el preámbulo:</w:t>
      </w:r>
      <w:r w:rsidRPr="00780FDA">
        <w:rPr>
          <w:rFonts w:ascii="Arial" w:eastAsia="Arial" w:hAnsi="Arial" w:cs="Arial"/>
          <w:bCs/>
          <w:i/>
          <w:iCs/>
          <w:sz w:val="24"/>
          <w:szCs w:val="24"/>
        </w:rPr>
        <w:t xml:space="preserve"> “EL PUEBLO DE COLOMBIA en ejercicio de su poder soberano, representado por sus delegatarios a la Asamblea Nacional Constituyente, invocando la protección de Dios, y con el fin de fortalecer la unidad de la Nación y </w:t>
      </w:r>
      <w:r w:rsidRPr="00780FDA">
        <w:rPr>
          <w:rFonts w:ascii="Arial" w:eastAsia="Arial" w:hAnsi="Arial" w:cs="Arial"/>
          <w:bCs/>
          <w:i/>
          <w:iCs/>
          <w:sz w:val="24"/>
          <w:szCs w:val="24"/>
        </w:rPr>
        <w:lastRenderedPageBreak/>
        <w:t xml:space="preserve">asegurar a sus integrantes la vida, la convivencia, el trabajo, la justicia, la igualdad, el conocimiento, la libertad y la paz, dentro de un marco jurídico, democrático y participativo que garantice un orden político, económico y social justo, y comprometido a impulsar la integración de la comunidad latinoamericana...” </w:t>
      </w:r>
      <w:r w:rsidRPr="00780FDA">
        <w:rPr>
          <w:rFonts w:ascii="Arial" w:eastAsia="Arial" w:hAnsi="Arial" w:cs="Arial"/>
          <w:bCs/>
          <w:sz w:val="24"/>
          <w:szCs w:val="24"/>
        </w:rPr>
        <w:t>y los artículos 1o que señala</w:t>
      </w:r>
      <w:r w:rsidRPr="00780FDA">
        <w:rPr>
          <w:rFonts w:ascii="Arial" w:eastAsia="Arial" w:hAnsi="Arial" w:cs="Arial"/>
          <w:bCs/>
          <w:i/>
          <w:iCs/>
          <w:sz w:val="24"/>
          <w:szCs w:val="24"/>
        </w:rPr>
        <w:t xml:space="preserve">: "Colombia es un Estado social de derecho, organizado en forma de República unitaria, descentralizada, con autonomía de sus entidades territoriales, democrática, participativa y pluralista, fundada en el respeto de la dignidad humana, en el trabajo y la solidaridad de las personas que la integran y en la prevalencia del interés general", </w:t>
      </w:r>
      <w:r w:rsidRPr="00780FDA">
        <w:rPr>
          <w:rFonts w:ascii="Arial" w:eastAsia="Arial" w:hAnsi="Arial" w:cs="Arial"/>
          <w:bCs/>
          <w:sz w:val="24"/>
          <w:szCs w:val="24"/>
        </w:rPr>
        <w:t>el artículo 2o del texto constitucional, por su parte, establece como fines sociales del Estado:</w:t>
      </w:r>
      <w:r w:rsidRPr="00780FDA">
        <w:rPr>
          <w:rFonts w:ascii="Arial" w:eastAsia="Arial" w:hAnsi="Arial" w:cs="Arial"/>
          <w:bCs/>
          <w:i/>
          <w:iCs/>
          <w:sz w:val="24"/>
          <w:szCs w:val="24"/>
        </w:rPr>
        <w:t xml:space="preserve"> "servir a la comunidad, promover la prosperidad general y garantizar la efectividad de los principios, derechos y deberes consagrados en la Constitución; facilitar la participación de todos en las decisiones que los afectan y en la vida económica, política, administrativa y cultural de la Nación...”, </w:t>
      </w:r>
      <w:r w:rsidRPr="00780FDA">
        <w:rPr>
          <w:rFonts w:ascii="Arial" w:eastAsia="Arial" w:hAnsi="Arial" w:cs="Arial"/>
          <w:bCs/>
          <w:sz w:val="24"/>
          <w:szCs w:val="24"/>
        </w:rPr>
        <w:t>y el Artículo 3 que establece que</w:t>
      </w:r>
      <w:r w:rsidRPr="00780FDA">
        <w:rPr>
          <w:rFonts w:ascii="Arial" w:eastAsia="Arial" w:hAnsi="Arial" w:cs="Arial"/>
          <w:bCs/>
          <w:i/>
          <w:iCs/>
          <w:sz w:val="24"/>
          <w:szCs w:val="24"/>
        </w:rPr>
        <w:t xml:space="preserve"> “La soberanía reside exclusivamente en el pueblo, del cual emana el poder público. El pueblo la ejerce en forma directa o por medio de sus representantes, en los términos que la Constitución establece”, </w:t>
      </w:r>
      <w:r w:rsidRPr="00780FDA">
        <w:rPr>
          <w:rFonts w:ascii="Arial" w:eastAsia="Arial" w:hAnsi="Arial" w:cs="Arial"/>
          <w:bCs/>
          <w:sz w:val="24"/>
          <w:szCs w:val="24"/>
        </w:rPr>
        <w:t>de tal manera que su rango constitucional es el soporte indudable para la garantía y protección de nuestra democracia, que constituyen sin lugar a dudas la columna vertebral de la constitución, cuyo rango de superioridad se lo da el hecho de la esencia misma de la participación ciudadana y por ello se constituye como un proyecto de ley estatutaria.</w:t>
      </w:r>
    </w:p>
    <w:p w14:paraId="5D5C9B4F" w14:textId="77777777" w:rsidR="00B0296C" w:rsidRPr="00780FDA" w:rsidRDefault="00B0296C" w:rsidP="00B0296C">
      <w:pPr>
        <w:pStyle w:val="Prrafodelista"/>
        <w:spacing w:after="0"/>
        <w:ind w:left="142"/>
        <w:jc w:val="both"/>
        <w:rPr>
          <w:rFonts w:ascii="Arial" w:eastAsia="Arial" w:hAnsi="Arial" w:cs="Arial"/>
          <w:bCs/>
          <w:i/>
          <w:iCs/>
          <w:sz w:val="24"/>
          <w:szCs w:val="24"/>
        </w:rPr>
      </w:pPr>
    </w:p>
    <w:p w14:paraId="1A6AD6CD" w14:textId="5B717150" w:rsidR="00B0296C" w:rsidRPr="00780FDA" w:rsidRDefault="00B0296C" w:rsidP="00780FDA">
      <w:pPr>
        <w:pStyle w:val="Ttulo1"/>
        <w:numPr>
          <w:ilvl w:val="0"/>
          <w:numId w:val="20"/>
        </w:numPr>
        <w:rPr>
          <w:rFonts w:ascii="Arial" w:eastAsia="Arial" w:hAnsi="Arial" w:cs="Arial"/>
          <w:bCs w:val="0"/>
        </w:rPr>
      </w:pPr>
      <w:r w:rsidRPr="00780FDA">
        <w:rPr>
          <w:rFonts w:ascii="Arial" w:eastAsia="Arial" w:hAnsi="Arial" w:cs="Arial"/>
          <w:u w:val="none"/>
        </w:rPr>
        <w:t>OBJETO</w:t>
      </w:r>
      <w:r w:rsidRPr="00780FDA">
        <w:rPr>
          <w:rFonts w:ascii="Arial" w:eastAsia="Arial" w:hAnsi="Arial" w:cs="Arial"/>
        </w:rPr>
        <w:t xml:space="preserve"> </w:t>
      </w:r>
    </w:p>
    <w:p w14:paraId="5213B383" w14:textId="0EA1269C"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El Proyecto de Ley Estatutaria No. 218 de 2020 Cámara</w:t>
      </w:r>
      <w:r w:rsidRPr="00780FDA">
        <w:rPr>
          <w:rFonts w:ascii="Arial" w:eastAsia="Arial" w:hAnsi="Arial" w:cs="Arial"/>
          <w:bCs/>
          <w:i/>
          <w:iCs/>
          <w:sz w:val="24"/>
          <w:szCs w:val="24"/>
        </w:rPr>
        <w:t xml:space="preserve"> “Por medio de la cual se modifica la Ley 1757 del 06 de julio de 2015 y se dictan otras disposiciones en materia del mecanismo de participación ciudadana de revocatoria de mandato de Alcaldes y Gobernadores” </w:t>
      </w:r>
      <w:r w:rsidRPr="00780FDA">
        <w:rPr>
          <w:rFonts w:ascii="Arial" w:eastAsia="Arial" w:hAnsi="Arial" w:cs="Arial"/>
          <w:bCs/>
          <w:sz w:val="24"/>
          <w:szCs w:val="24"/>
        </w:rPr>
        <w:t>busca asegurar el respeto de derechos fundamentales en el marco regulatorio de la revocatoria de mandato de alcaldes y gobernadores. Tal y como lo señala su autor:</w:t>
      </w:r>
      <w:r w:rsidRPr="00780FDA">
        <w:rPr>
          <w:rFonts w:ascii="Arial" w:eastAsia="Arial" w:hAnsi="Arial" w:cs="Arial"/>
          <w:bCs/>
          <w:i/>
          <w:iCs/>
          <w:sz w:val="24"/>
          <w:szCs w:val="24"/>
        </w:rPr>
        <w:t xml:space="preserve"> “El objeto de la presente iniciativa es fortalecer la figura del mecanismo de participación ciudadana de la revocatoria de mandato, otorgándoles garantías en el ejercicio de sus derechos a los integrantes del comité promotor, al mandatario al cual se pretende revocar y a la comunidad que tomará la decisión de fondo. Adicionalmente, se atenderá lo decidido por la Corte Constitucional en sentencia SU-077 del 08 de agosto de 2018." </w:t>
      </w:r>
    </w:p>
    <w:p w14:paraId="5752D602"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58DA8773" w14:textId="1FE8F26E"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Desde el preámbulo del texto constitucional se intuye que la relación Estado – ciudadano se desarrolla dentro de un marco participativo y democrático, estableciendo en su artículo primero la declaratoria de Colombia como un Estado democrático y participativo y en el artículo segundo como uno de los fines del mismo el</w:t>
      </w:r>
      <w:r w:rsidRPr="00780FDA">
        <w:rPr>
          <w:rFonts w:ascii="Arial" w:eastAsia="Arial" w:hAnsi="Arial" w:cs="Arial"/>
          <w:bCs/>
          <w:i/>
          <w:iCs/>
          <w:sz w:val="24"/>
          <w:szCs w:val="24"/>
        </w:rPr>
        <w:t xml:space="preserve"> “facilitar la participación de todos en las decisiones que los afectan y en la vida económica, política, administrativa y cultural de la Nación”. </w:t>
      </w:r>
      <w:r w:rsidRPr="00780FDA">
        <w:rPr>
          <w:rFonts w:ascii="Arial" w:eastAsia="Arial" w:hAnsi="Arial" w:cs="Arial"/>
          <w:bCs/>
          <w:sz w:val="24"/>
          <w:szCs w:val="24"/>
        </w:rPr>
        <w:t xml:space="preserve">El constituyente de 1991 </w:t>
      </w:r>
      <w:r w:rsidRPr="00780FDA">
        <w:rPr>
          <w:rFonts w:ascii="Arial" w:eastAsia="Arial" w:hAnsi="Arial" w:cs="Arial"/>
          <w:bCs/>
          <w:sz w:val="24"/>
          <w:szCs w:val="24"/>
        </w:rPr>
        <w:lastRenderedPageBreak/>
        <w:t xml:space="preserve">añadió la participación ciudadana como principio fundamental en el derecho constitucional colombiano y como medida de fortalecimiento de la democracia, en pro de mejorar la gobernabilidad, sin olvidar el poder que sobre el constituyente primario recae. </w:t>
      </w:r>
    </w:p>
    <w:p w14:paraId="46A9286C"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528B1EF8" w14:textId="6280957E"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Dentro de los mecanismos de participación ciudadana estipulados desde la misma Constitución Política encontramos la revocatoria de mandato, una disposición considerada por la doctrina como instrumento de democracia directa que resurgió luego de la crisis de la democracia representativa suscitada después de la segunda guerra mundial. </w:t>
      </w:r>
    </w:p>
    <w:p w14:paraId="79F3EFF1" w14:textId="77777777" w:rsidR="00B0296C" w:rsidRPr="00780FDA" w:rsidRDefault="00B0296C" w:rsidP="00B0296C">
      <w:pPr>
        <w:pStyle w:val="Prrafodelista"/>
        <w:spacing w:after="0"/>
        <w:ind w:left="0"/>
        <w:jc w:val="both"/>
        <w:rPr>
          <w:rFonts w:ascii="Arial" w:eastAsia="Arial" w:hAnsi="Arial" w:cs="Arial"/>
          <w:bCs/>
          <w:sz w:val="24"/>
          <w:szCs w:val="24"/>
        </w:rPr>
      </w:pPr>
    </w:p>
    <w:p w14:paraId="3E2FE1EA" w14:textId="06D236EA"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Colombia acogió en su ordenamiento </w:t>
      </w:r>
      <w:r w:rsidR="00686D1D" w:rsidRPr="00780FDA">
        <w:rPr>
          <w:rFonts w:ascii="Arial" w:eastAsia="Arial" w:hAnsi="Arial" w:cs="Arial"/>
          <w:bCs/>
          <w:sz w:val="24"/>
          <w:szCs w:val="24"/>
        </w:rPr>
        <w:t>jurídico</w:t>
      </w:r>
      <w:r w:rsidRPr="00780FDA">
        <w:rPr>
          <w:rFonts w:ascii="Arial" w:eastAsia="Arial" w:hAnsi="Arial" w:cs="Arial"/>
          <w:bCs/>
          <w:sz w:val="24"/>
          <w:szCs w:val="24"/>
        </w:rPr>
        <w:t xml:space="preserve"> una herramienta que, tal como lo estipula la real academia de la lengua </w:t>
      </w:r>
      <w:r w:rsidR="00686D1D" w:rsidRPr="00780FDA">
        <w:rPr>
          <w:rFonts w:ascii="Arial" w:eastAsia="Arial" w:hAnsi="Arial" w:cs="Arial"/>
          <w:bCs/>
          <w:sz w:val="24"/>
          <w:szCs w:val="24"/>
        </w:rPr>
        <w:t>española</w:t>
      </w:r>
      <w:r w:rsidRPr="00780FDA">
        <w:rPr>
          <w:rFonts w:ascii="Arial" w:eastAsia="Arial" w:hAnsi="Arial" w:cs="Arial"/>
          <w:bCs/>
          <w:sz w:val="24"/>
          <w:szCs w:val="24"/>
        </w:rPr>
        <w:t xml:space="preserve">, permite que el mismo pueblo deje sin efecto una concesión, un mandato o una resolución, siempre, claro está, con la existencia previa de razones objetivas y respetando en todo caso los derechos de la persona que haya sido elegida gobernante de la entidad territorial. </w:t>
      </w:r>
    </w:p>
    <w:p w14:paraId="6D4664EF"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4DFAB555" w14:textId="409B06FB"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No obstante, lo anterior, desde la expedición de la Ley 134 de 1994, el desconocimiento de la figura y la poca eficacia de la misma se han convertido en una constante que ha llevado al legislador a tomar medidas en pro de mejorar y facilitar el trámite (Ley 741 de 2002 y Ley 1757 de 2015). </w:t>
      </w:r>
    </w:p>
    <w:p w14:paraId="1667A33A" w14:textId="77777777" w:rsidR="00B0296C" w:rsidRPr="00780FDA" w:rsidRDefault="00B0296C" w:rsidP="00B0296C">
      <w:pPr>
        <w:pStyle w:val="Prrafodelista"/>
        <w:spacing w:after="0"/>
        <w:ind w:left="0"/>
        <w:jc w:val="both"/>
        <w:rPr>
          <w:rFonts w:ascii="Arial" w:eastAsia="Arial" w:hAnsi="Arial" w:cs="Arial"/>
          <w:bCs/>
          <w:sz w:val="24"/>
          <w:szCs w:val="24"/>
        </w:rPr>
      </w:pPr>
    </w:p>
    <w:p w14:paraId="260B6A3A" w14:textId="20EDABF5"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Precisamente por la importancia del mecanismo de participación ciudadana y los derechos fundamentales que en ella confluyen el estudio y la disertación a cerca de la revocatoria de mandato no ha cesado, prueba de ello es lo ocurrido en el caso de la iniciativa presentada en contra del alcalde mayor de la ciudad de Bogotá D.C., elegido para el periodo 2015 – 2019, evento en el cual se presentó una revisión por parte de la Corte Constitucional que culminó con la expedición de la Sentencia SU- 077 del 08 de agosto de 2018, Magistrada sustanciadora Dra. Gloria Stella Ortiz Delgado, de la cual surgieron una serie de análisis importantes por los cuales el alto tribunal constitucional en su artículo tercero ordena</w:t>
      </w:r>
      <w:r w:rsidRPr="00780FDA">
        <w:rPr>
          <w:rFonts w:ascii="Arial" w:eastAsia="Arial" w:hAnsi="Arial" w:cs="Arial"/>
          <w:bCs/>
          <w:i/>
          <w:iCs/>
          <w:sz w:val="24"/>
          <w:szCs w:val="24"/>
        </w:rPr>
        <w:t xml:space="preserve"> “</w:t>
      </w:r>
      <w:r w:rsidRPr="00780FDA">
        <w:rPr>
          <w:rFonts w:ascii="Arial" w:eastAsia="Arial" w:hAnsi="Arial" w:cs="Arial"/>
          <w:b/>
          <w:bCs/>
          <w:i/>
          <w:iCs/>
          <w:sz w:val="24"/>
          <w:szCs w:val="24"/>
        </w:rPr>
        <w:t xml:space="preserve">EXHORTAR </w:t>
      </w:r>
      <w:r w:rsidRPr="00780FDA">
        <w:rPr>
          <w:rFonts w:ascii="Arial" w:eastAsia="Arial" w:hAnsi="Arial" w:cs="Arial"/>
          <w:bCs/>
          <w:i/>
          <w:iCs/>
          <w:sz w:val="24"/>
          <w:szCs w:val="24"/>
        </w:rPr>
        <w:t xml:space="preserve">al Congreso de la República para que adopte las disposiciones estatutarias que aseguren la eficacia de los derechos fundamentales en tensión y, en particular, de defensa y de información, en el marco del mencionado mecanismo de participación ciudadana.” </w:t>
      </w:r>
    </w:p>
    <w:p w14:paraId="58EA9F35"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5D3D281B" w14:textId="1B669CE6"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Dentro de los apartes de la sentencia de unificación, la corte indica que al analizar a la revocatoria de mandato</w:t>
      </w:r>
      <w:r w:rsidRPr="00780FDA">
        <w:rPr>
          <w:rFonts w:ascii="Arial" w:eastAsia="Arial" w:hAnsi="Arial" w:cs="Arial"/>
          <w:bCs/>
          <w:i/>
          <w:iCs/>
          <w:sz w:val="24"/>
          <w:szCs w:val="24"/>
        </w:rPr>
        <w:t xml:space="preserve"> “...se debe tener en cuenta que se trata de un mecanismo de participación estrechamente vinculado al instituto del voto programático, puesto que es a partir de la verificación del incumplimiento del programa de gobierno que se expresa un criterio objetivo que sustenta la insatisfacción de la ciudadanía”, </w:t>
      </w:r>
      <w:r w:rsidRPr="00780FDA">
        <w:rPr>
          <w:rFonts w:ascii="Arial" w:eastAsia="Arial" w:hAnsi="Arial" w:cs="Arial"/>
          <w:bCs/>
          <w:sz w:val="24"/>
          <w:szCs w:val="24"/>
        </w:rPr>
        <w:t xml:space="preserve">lo que lleva a pensar que, a juicio de la corte, esa </w:t>
      </w:r>
      <w:r w:rsidRPr="00780FDA">
        <w:rPr>
          <w:rFonts w:ascii="Arial" w:eastAsia="Arial" w:hAnsi="Arial" w:cs="Arial"/>
          <w:bCs/>
          <w:sz w:val="24"/>
          <w:szCs w:val="24"/>
        </w:rPr>
        <w:lastRenderedPageBreak/>
        <w:t>insatisfacción ciudadana en la que se soporta la iniciativa del mecanismo de participación ciudadana se sustenta en el incumplimiento del programa de gobierno, para ello, continúa el alto tribunal diciendo que</w:t>
      </w:r>
      <w:r w:rsidRPr="00780FDA">
        <w:rPr>
          <w:rFonts w:ascii="Arial" w:eastAsia="Arial" w:hAnsi="Arial" w:cs="Arial"/>
          <w:bCs/>
          <w:i/>
          <w:iCs/>
          <w:sz w:val="24"/>
          <w:szCs w:val="24"/>
        </w:rPr>
        <w:t xml:space="preserve"> “...debe estarse ante la presencia de hechos igualmente objetivos y expresos, que sustenten las causales de revocatoria y que sean debidamente conocidos tanto por los ciudadanos como por el mandatario elegido</w:t>
      </w:r>
      <w:r w:rsidRPr="00780FDA">
        <w:rPr>
          <w:rFonts w:ascii="Arial" w:eastAsia="Arial" w:hAnsi="Arial" w:cs="Arial"/>
          <w:b/>
          <w:i/>
          <w:iCs/>
          <w:sz w:val="24"/>
          <w:szCs w:val="24"/>
        </w:rPr>
        <w:t>.</w:t>
      </w:r>
      <w:r w:rsidRPr="00780FDA">
        <w:rPr>
          <w:rFonts w:ascii="Arial" w:eastAsia="Arial" w:hAnsi="Arial" w:cs="Arial"/>
          <w:bCs/>
          <w:i/>
          <w:iCs/>
          <w:sz w:val="24"/>
          <w:szCs w:val="24"/>
        </w:rPr>
        <w:t xml:space="preserve"> Así pues, en este mecanismo de participación se deben ponderar dos contenidos constitucionales en tensión: de un lado, el principio democrático representado en el mandato conferido al elegido y, de otro, el derecho al voto libre de la ciudadanía”. </w:t>
      </w:r>
      <w:r w:rsidRPr="00780FDA">
        <w:rPr>
          <w:rFonts w:ascii="Arial" w:eastAsia="Arial" w:hAnsi="Arial" w:cs="Arial"/>
          <w:bCs/>
          <w:sz w:val="24"/>
          <w:szCs w:val="24"/>
        </w:rPr>
        <w:t xml:space="preserve">A su vez, la resolución de la mencionada tensión está vinculada a la vigencia de dos principios constitucionales de aplicación normativa directa cuya eficacia y exigibilidad es obligatoria, estos son, los derechos a la información y de defensa. </w:t>
      </w:r>
    </w:p>
    <w:p w14:paraId="0056B3C6"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0E387824" w14:textId="193B5BB2"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sz w:val="24"/>
          <w:szCs w:val="24"/>
        </w:rPr>
        <w:t>De la sentencia ya mencionada se desprende, además, que es sumamente importante que el mandatario al cual se pretende revocar tenga las suficientes garantías procesales para defenderse y controvertir los supuestos incumplimientos de su programa de gobierno, situación que, además de respetar con plenitud el derecho a la defensa y al debido proceso, permite al electorado tener la suficiente información e ilustración para formar su opinión en relación a las razones expuestas para que se continúe con el mecanismo o, tal como lo expresa la corte</w:t>
      </w:r>
      <w:r w:rsidRPr="00780FDA">
        <w:rPr>
          <w:rFonts w:ascii="Arial" w:eastAsia="Arial" w:hAnsi="Arial" w:cs="Arial"/>
          <w:bCs/>
          <w:i/>
          <w:iCs/>
          <w:sz w:val="24"/>
          <w:szCs w:val="24"/>
        </w:rPr>
        <w:t xml:space="preserve">, “...esas instancias no solo son necesarias para que el mandatario local respectivo exprese las razones que contrasten los motivos de revocatoria, sino también que a partir de ese contraste se permita que los electores conozcan y valoren ambos extremos de la discusión y, de esta manera, se propicie el voto informado.” </w:t>
      </w:r>
    </w:p>
    <w:p w14:paraId="2E95DDD7"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04721AE8" w14:textId="466C4464"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Ahora bien, en la medida en la que el Consejo Nacional Electoral solo está facultado para expedir aspectos técnicos y de detalle, debe ser el mismo órgano legislativo el que por sus competencias constitucionales para la regulación de mecanismos de participación ciudadana, debe expedir o modificar la norma estatutaria, respetando en todo momento derechos como el debido proceso o a la defensa que adicionalmente propician una información completa para el voto informado de los que al final van a decidir la continuidad del mandatario. </w:t>
      </w:r>
    </w:p>
    <w:p w14:paraId="42888E83"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287EEC3B" w14:textId="0BD01DC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Por todo lo anterior y en vista de que se creó un precedente jurisprudencial que muestra deficiencias y aspectos no regulados en la normatividad actual que podría afectar derechos fundamentales y futuras iniciativas de revocatoria de mandato, además de responder ante la exhortación realizada por la corte constitucional en el artículo tercero de la sentencia SU-077 del 08 de agosto de 2018, es necesario modificar la ley 1757 del 06 de julio de 2015, ajustando el articulado del mismo en el sentido indicado en los precedentes argumentos. </w:t>
      </w:r>
    </w:p>
    <w:p w14:paraId="4A13C54B" w14:textId="4F8277BA" w:rsidR="00B0296C" w:rsidRPr="00780FDA" w:rsidRDefault="00B0296C" w:rsidP="00B0296C">
      <w:pPr>
        <w:pStyle w:val="Prrafodelista"/>
        <w:spacing w:after="0"/>
        <w:ind w:left="142"/>
        <w:jc w:val="both"/>
        <w:rPr>
          <w:rFonts w:ascii="Arial" w:eastAsia="Arial" w:hAnsi="Arial" w:cs="Arial"/>
          <w:bCs/>
          <w:i/>
          <w:iCs/>
          <w:sz w:val="24"/>
          <w:szCs w:val="24"/>
        </w:rPr>
      </w:pPr>
    </w:p>
    <w:p w14:paraId="5B37F0A9" w14:textId="0C187849" w:rsidR="00B0296C" w:rsidRPr="00780FDA" w:rsidRDefault="00B0296C" w:rsidP="00B0296C">
      <w:pPr>
        <w:pStyle w:val="Prrafodelista"/>
        <w:spacing w:after="0"/>
        <w:ind w:left="142"/>
        <w:jc w:val="both"/>
        <w:rPr>
          <w:rFonts w:ascii="Arial" w:eastAsia="Arial" w:hAnsi="Arial" w:cs="Arial"/>
          <w:bCs/>
          <w:i/>
          <w:iCs/>
          <w:sz w:val="24"/>
          <w:szCs w:val="24"/>
        </w:rPr>
      </w:pPr>
    </w:p>
    <w:p w14:paraId="283964E2" w14:textId="6DE1C139"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ANTECEDENTES </w:t>
      </w:r>
    </w:p>
    <w:p w14:paraId="42774B59" w14:textId="7C3BEAD2"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El presente proyecto, ya había sido presentado y fue radicado ante la Secretaría General de la Cámara con el número 116/2019C el 31 de julio de 2019 por el Representante</w:t>
      </w:r>
      <w:r w:rsidR="005476D5" w:rsidRPr="00780FDA">
        <w:rPr>
          <w:rFonts w:ascii="Arial" w:eastAsia="Arial" w:hAnsi="Arial" w:cs="Arial"/>
          <w:bCs/>
          <w:sz w:val="24"/>
          <w:szCs w:val="24"/>
        </w:rPr>
        <w:t xml:space="preserve"> a la Cámara</w:t>
      </w:r>
      <w:r w:rsidRPr="00780FDA">
        <w:rPr>
          <w:rFonts w:ascii="Arial" w:eastAsia="Arial" w:hAnsi="Arial" w:cs="Arial"/>
          <w:bCs/>
          <w:sz w:val="24"/>
          <w:szCs w:val="24"/>
        </w:rPr>
        <w:t xml:space="preserve"> </w:t>
      </w:r>
      <w:r w:rsidR="00686D1D" w:rsidRPr="00780FDA">
        <w:rPr>
          <w:rFonts w:ascii="Arial" w:eastAsia="Arial" w:hAnsi="Arial" w:cs="Arial"/>
          <w:bCs/>
          <w:sz w:val="24"/>
          <w:szCs w:val="24"/>
        </w:rPr>
        <w:t>Héctor</w:t>
      </w:r>
      <w:r w:rsidRPr="00780FDA">
        <w:rPr>
          <w:rFonts w:ascii="Arial" w:eastAsia="Arial" w:hAnsi="Arial" w:cs="Arial"/>
          <w:bCs/>
          <w:sz w:val="24"/>
          <w:szCs w:val="24"/>
        </w:rPr>
        <w:t xml:space="preserve"> </w:t>
      </w:r>
      <w:r w:rsidR="005476D5" w:rsidRPr="00780FDA">
        <w:rPr>
          <w:rFonts w:ascii="Arial" w:eastAsia="Arial" w:hAnsi="Arial" w:cs="Arial"/>
          <w:bCs/>
          <w:sz w:val="24"/>
          <w:szCs w:val="24"/>
        </w:rPr>
        <w:t xml:space="preserve">Javier </w:t>
      </w:r>
      <w:r w:rsidRPr="00780FDA">
        <w:rPr>
          <w:rFonts w:ascii="Arial" w:eastAsia="Arial" w:hAnsi="Arial" w:cs="Arial"/>
          <w:bCs/>
          <w:sz w:val="24"/>
          <w:szCs w:val="24"/>
        </w:rPr>
        <w:t xml:space="preserve">Vergara Sierra, en </w:t>
      </w:r>
      <w:r w:rsidR="00686D1D" w:rsidRPr="00780FDA">
        <w:rPr>
          <w:rFonts w:ascii="Arial" w:eastAsia="Arial" w:hAnsi="Arial" w:cs="Arial"/>
          <w:bCs/>
          <w:sz w:val="24"/>
          <w:szCs w:val="24"/>
        </w:rPr>
        <w:t>coautoría</w:t>
      </w:r>
      <w:r w:rsidRPr="00780FDA">
        <w:rPr>
          <w:rFonts w:ascii="Arial" w:eastAsia="Arial" w:hAnsi="Arial" w:cs="Arial"/>
          <w:bCs/>
          <w:sz w:val="24"/>
          <w:szCs w:val="24"/>
        </w:rPr>
        <w:t xml:space="preserve"> con el Representante a la Cámara José Daniel López, siendo aprobado en primer debate por la Comisión I Constitucional Permanente de dicha corporación, pero archivado en su trámite en los términos de los artículos 224 y 225 de la ley 5 de 1992. Sin embargo, por la importancia del mismo y la necesidad de adecuar a las exigencias de la realidad y al exhorto realizado por la Corte Constitucional, se insiste con la radicación del mismo para ponerlo a consideración del Congreso de la República dentro de sus facultades constitucionales y legales. </w:t>
      </w:r>
    </w:p>
    <w:p w14:paraId="6957004C" w14:textId="77777777" w:rsidR="00B0296C" w:rsidRPr="00780FDA" w:rsidRDefault="00B0296C" w:rsidP="00B0296C">
      <w:pPr>
        <w:pStyle w:val="Prrafodelista"/>
        <w:spacing w:after="0"/>
        <w:ind w:left="142"/>
        <w:jc w:val="both"/>
        <w:rPr>
          <w:rFonts w:ascii="Arial" w:eastAsia="Arial" w:hAnsi="Arial" w:cs="Arial"/>
          <w:bCs/>
          <w:i/>
          <w:iCs/>
          <w:sz w:val="24"/>
          <w:szCs w:val="24"/>
        </w:rPr>
      </w:pPr>
    </w:p>
    <w:p w14:paraId="75926E92" w14:textId="00C1196B"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MARCO NORMATIVO Y PROCEDIMIENTO ACTUAL </w:t>
      </w:r>
    </w:p>
    <w:p w14:paraId="0DA8BDB2" w14:textId="4A9DD2E9"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Desde la Constitución Política de 1991, Colombia se ha consolidado como un país que cuenta con una democracia participativa-representativa que ha perdurado a lo largo de los años, es por esto que uno de los objetivos de la Constitución es aumentar la participación de la ciudadanía con respecto a los niveles de gobierno, en especial el nivel subnacional. Con esta premisa, se crearon los mecanismos de participación ciudadana establecidos en el artículo 103 de la Constitución Política (a excepción del voto popular), y reglamentados inicialmente por la Ley 134 de 1994. Así mismo, mediante la Ley 1757 de 2015 fueron complementados y modificados. </w:t>
      </w:r>
    </w:p>
    <w:p w14:paraId="3F21DD0B" w14:textId="77777777" w:rsidR="00B0296C" w:rsidRPr="00780FDA" w:rsidRDefault="00B0296C" w:rsidP="00B0296C">
      <w:pPr>
        <w:pStyle w:val="Prrafodelista"/>
        <w:spacing w:after="0"/>
        <w:ind w:left="0"/>
        <w:jc w:val="both"/>
        <w:rPr>
          <w:rFonts w:ascii="Arial" w:eastAsia="Arial" w:hAnsi="Arial" w:cs="Arial"/>
          <w:bCs/>
          <w:sz w:val="24"/>
          <w:szCs w:val="24"/>
        </w:rPr>
      </w:pPr>
    </w:p>
    <w:p w14:paraId="1D820373" w14:textId="1129D24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El mecanismo de participación ciudadana de la revocatoria de mandato, objeto de este proyecto de ley estatutaria, es definido por la Ley 134 de 1994 como:</w:t>
      </w:r>
      <w:r w:rsidRPr="00780FDA">
        <w:rPr>
          <w:rFonts w:ascii="Arial" w:eastAsia="Arial" w:hAnsi="Arial" w:cs="Arial"/>
          <w:bCs/>
          <w:i/>
          <w:iCs/>
          <w:sz w:val="24"/>
          <w:szCs w:val="24"/>
        </w:rPr>
        <w:t xml:space="preserve"> “un derecho político, por medio del cual los ciudadanos dan por terminado el mandato que le han conferido a un gobernador o a un alcalde”, </w:t>
      </w:r>
      <w:r w:rsidRPr="00780FDA">
        <w:rPr>
          <w:rFonts w:ascii="Arial" w:eastAsia="Arial" w:hAnsi="Arial" w:cs="Arial"/>
          <w:bCs/>
          <w:sz w:val="24"/>
          <w:szCs w:val="24"/>
        </w:rPr>
        <w:t xml:space="preserve">lo que quiere decir que su justificación es producto de la posible insatisfacción general de la ciudadanía con el mandatario relacionado con el incumplimiento del programa de gobierno, lo que sitúa a este mecanismo dentro de una medida de origen popular; es decir, es promovido o presentado directamente mediante solicitud avalada por firmas ciudadanas. </w:t>
      </w:r>
    </w:p>
    <w:p w14:paraId="0C74BB1F"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1FCB0595" w14:textId="753B591E"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La revocatoria de mandato tiene fundamento constitucional en los artículos 40, 103 y 259 de la Constitución Política de Colombia, desarrollado por la Ley 134 de 1994, con la salvedad de que se le hicieron modificaciones procedimentales con la Ley 741 de 2002, y otras modificaciones con la Ley 1757 de 2015 (Estatuto de participación ciudadana). </w:t>
      </w:r>
    </w:p>
    <w:p w14:paraId="00D6D155" w14:textId="77777777" w:rsidR="00B0296C" w:rsidRPr="00780FDA" w:rsidRDefault="00B0296C" w:rsidP="00B0296C">
      <w:pPr>
        <w:pStyle w:val="Prrafodelista"/>
        <w:spacing w:after="0"/>
        <w:ind w:left="0"/>
        <w:jc w:val="both"/>
        <w:rPr>
          <w:rFonts w:ascii="Arial" w:eastAsia="Arial" w:hAnsi="Arial" w:cs="Arial"/>
          <w:bCs/>
          <w:sz w:val="24"/>
          <w:szCs w:val="24"/>
        </w:rPr>
      </w:pPr>
    </w:p>
    <w:p w14:paraId="4AA1DE73" w14:textId="45BBB15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Según la legislación vigente, el procedimiento correspondiente a la Revocatoria de Mandato es el siguiente: </w:t>
      </w:r>
    </w:p>
    <w:p w14:paraId="4C8FE505" w14:textId="77777777" w:rsidR="00B0296C" w:rsidRPr="00780FDA" w:rsidRDefault="00B0296C" w:rsidP="00B0296C">
      <w:pPr>
        <w:pStyle w:val="Prrafodelista"/>
        <w:spacing w:after="0"/>
        <w:ind w:left="0"/>
        <w:jc w:val="both"/>
        <w:rPr>
          <w:rFonts w:ascii="Arial" w:eastAsia="Arial" w:hAnsi="Arial" w:cs="Arial"/>
          <w:bCs/>
          <w:sz w:val="24"/>
          <w:szCs w:val="24"/>
        </w:rPr>
      </w:pPr>
    </w:p>
    <w:p w14:paraId="3EDFB9E5" w14:textId="0173739C"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Que haya transcurrido al menos un año contado a partir de la posesión del respectivo mandatario. Período de tiempo estipulado para evidenciar cumplimiento o no del Plan Municipal de Desarrollo o Plan Departamental de Desarrollo. Así mismo, la Corte Constitucional ha considerado que por razones de eficiencia administrativa, no pueden proceder trámites ni votaciones para la revocatoria del mandato en el último año del período correspondiente al Gobernador o al Alcalde, tal como se estipula en el parágrafo 1° del artículo sexto de la Ley 1757 de 2015. </w:t>
      </w:r>
    </w:p>
    <w:p w14:paraId="4E464AE9" w14:textId="77777777"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Presentar por escrito ante la Registraduría Nacional del Estado Civil la solicitud de convocatoria a pronunciamiento popular para revocar el mandato, esto mediante un comité promotor y posteriormente acompañado de un número de apoyos ciudadanos. El número de firmas no debe ser inferior al 30% del total de votos que obtuvo el gobernante que se pretende revocar. </w:t>
      </w:r>
    </w:p>
    <w:p w14:paraId="2BF3E41C" w14:textId="0465BE68"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Antes de la modificación realizada a la Ley 134 de 1994, los apoyos ciudadanos solo podían provenir de personas que hubieran participado en las elecciones del mandatario a revocar, situación que varió con la Ley 741 de 2002, donde se establece que cualquier ciudadano mayor de edad que se encuentre registrado en el censo electoral pueda consignar su apoyo ciudadano. Lo anterior tiene fundamento adicional en la sentencia C-179/2002 de la Corte Constitucional, la cual considera que dentro del proceso de revocatoria del mandato no es válido limitar el derecho de participación únicamente a las personas que habían intervenido en las elecciones y en consecuencia lo amplió a toda la ciudadanía. </w:t>
      </w:r>
    </w:p>
    <w:p w14:paraId="4682DE36" w14:textId="77777777"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Luego de radicadas las firmas, se procede a la revisión de estas con pruebas de grafología por parte de la Registraduría Nacional del Estado Civil. Para la revisión de los apoyos la autoridad electoral cuenta con 45 días a partir de la fecha del radicado de las firmas. </w:t>
      </w:r>
    </w:p>
    <w:p w14:paraId="427561AE" w14:textId="4F99EA18"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Revisados los formularios, la Registraduría expedirá certificación que acredite o desacredite el cumplimiento de los apoyos ciudadanos requeridos. </w:t>
      </w:r>
    </w:p>
    <w:p w14:paraId="2C9BB8DB" w14:textId="4CD7CA0B"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En caso de que se expedida la certificación de cumplimiento. La Registraduría Nacional, dentro de los 8 días siguientes a la certificación de los apoyos ciudadanos necesarios, fijará la fecha en la que serán convocados a la votación de la revocatoria dentro de un plazo no superior a 2 meses contados a partir de dicha certificación. </w:t>
      </w:r>
    </w:p>
    <w:p w14:paraId="0990FE72" w14:textId="0CCA896F" w:rsidR="00B0296C" w:rsidRPr="00780FDA" w:rsidRDefault="00B0296C" w:rsidP="00B0296C">
      <w:pPr>
        <w:pStyle w:val="Prrafodelista"/>
        <w:numPr>
          <w:ilvl w:val="0"/>
          <w:numId w:val="15"/>
        </w:numPr>
        <w:spacing w:after="0"/>
        <w:jc w:val="both"/>
        <w:rPr>
          <w:rFonts w:ascii="Arial" w:eastAsia="Arial" w:hAnsi="Arial" w:cs="Arial"/>
          <w:bCs/>
          <w:sz w:val="24"/>
          <w:szCs w:val="24"/>
        </w:rPr>
      </w:pPr>
      <w:r w:rsidRPr="00780FDA">
        <w:rPr>
          <w:rFonts w:ascii="Arial" w:eastAsia="Arial" w:hAnsi="Arial" w:cs="Arial"/>
          <w:bCs/>
          <w:sz w:val="24"/>
          <w:szCs w:val="24"/>
        </w:rPr>
        <w:t xml:space="preserve">La Ley 1757 de 2015 indica que, además de la certificación de las firmas, para la fijación de la fecha de la jornada electoral, es necesario que el comité promotor de la revocatoria de mandato haya dado cumplimiento a la obligación de presentar los informes de ingresos y gastos de campaña y que </w:t>
      </w:r>
      <w:r w:rsidRPr="00780FDA">
        <w:rPr>
          <w:rFonts w:ascii="Arial" w:eastAsia="Arial" w:hAnsi="Arial" w:cs="Arial"/>
          <w:bCs/>
          <w:sz w:val="24"/>
          <w:szCs w:val="24"/>
        </w:rPr>
        <w:lastRenderedPageBreak/>
        <w:t xml:space="preserve">de la revisión de los mismos no se evidencie una superación de los topes de gastos fijados por el Consejo Nacional Electoral. </w:t>
      </w:r>
    </w:p>
    <w:p w14:paraId="51071FF8" w14:textId="2F6D45CA" w:rsidR="00B0296C" w:rsidRPr="00780FDA" w:rsidRDefault="00B0296C" w:rsidP="00B0296C">
      <w:pPr>
        <w:spacing w:after="0"/>
        <w:jc w:val="both"/>
        <w:rPr>
          <w:rFonts w:ascii="Arial" w:eastAsia="Arial" w:hAnsi="Arial" w:cs="Arial"/>
          <w:bCs/>
          <w:i/>
          <w:iCs/>
          <w:sz w:val="24"/>
          <w:szCs w:val="24"/>
        </w:rPr>
      </w:pPr>
      <w:r w:rsidRPr="00780FDA">
        <w:rPr>
          <w:rFonts w:ascii="Arial" w:eastAsia="Arial" w:hAnsi="Arial" w:cs="Arial"/>
          <w:bCs/>
          <w:i/>
          <w:iCs/>
          <w:noProof/>
          <w:sz w:val="24"/>
          <w:szCs w:val="24"/>
        </w:rPr>
        <w:drawing>
          <wp:inline distT="0" distB="0" distL="0" distR="0" wp14:anchorId="0E1B127B" wp14:editId="491F9EBE">
            <wp:extent cx="5612130" cy="3816350"/>
            <wp:effectExtent l="0" t="0" r="1270" b="6350"/>
            <wp:docPr id="38" name="Imagen 3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12130" cy="3816350"/>
                    </a:xfrm>
                    <a:prstGeom prst="rect">
                      <a:avLst/>
                    </a:prstGeom>
                  </pic:spPr>
                </pic:pic>
              </a:graphicData>
            </a:graphic>
          </wp:inline>
        </w:drawing>
      </w:r>
    </w:p>
    <w:p w14:paraId="55B098BE" w14:textId="4751DF69" w:rsidR="00B0296C" w:rsidRPr="00780FDA" w:rsidRDefault="00B0296C" w:rsidP="00B0296C">
      <w:pPr>
        <w:spacing w:after="0"/>
        <w:jc w:val="both"/>
        <w:rPr>
          <w:rFonts w:ascii="Arial" w:eastAsia="Arial" w:hAnsi="Arial" w:cs="Arial"/>
          <w:bCs/>
          <w:sz w:val="24"/>
          <w:szCs w:val="24"/>
        </w:rPr>
      </w:pPr>
      <w:r w:rsidRPr="00780FDA">
        <w:rPr>
          <w:rFonts w:ascii="Arial" w:eastAsia="Arial" w:hAnsi="Arial" w:cs="Arial"/>
          <w:bCs/>
          <w:sz w:val="24"/>
          <w:szCs w:val="24"/>
        </w:rPr>
        <w:t xml:space="preserve">Hasta aquí, el proceso de revocatoria habrá superado su primer paso formal: la inscripción de la iniciativa y recolección de los apoyos ciudadanos. El siguiente paso, es el de la jornada electoral a la que se convoca a la ciudadanía, evento en el cual se necesita una serie de requisitos para su aprobación: </w:t>
      </w:r>
    </w:p>
    <w:p w14:paraId="2AF49CE2" w14:textId="77777777" w:rsidR="00B0296C" w:rsidRPr="00780FDA" w:rsidRDefault="00B0296C" w:rsidP="00B0296C">
      <w:pPr>
        <w:spacing w:after="0"/>
        <w:jc w:val="both"/>
        <w:rPr>
          <w:rFonts w:ascii="Arial" w:eastAsia="Arial" w:hAnsi="Arial" w:cs="Arial"/>
          <w:bCs/>
          <w:i/>
          <w:iCs/>
          <w:sz w:val="24"/>
          <w:szCs w:val="24"/>
        </w:rPr>
      </w:pPr>
    </w:p>
    <w:p w14:paraId="72E08192" w14:textId="77777777" w:rsidR="00B0296C" w:rsidRPr="00780FDA" w:rsidRDefault="00B0296C" w:rsidP="00B0296C">
      <w:pPr>
        <w:numPr>
          <w:ilvl w:val="0"/>
          <w:numId w:val="16"/>
        </w:numPr>
        <w:spacing w:after="0"/>
        <w:jc w:val="both"/>
        <w:rPr>
          <w:rFonts w:ascii="Arial" w:eastAsia="Arial" w:hAnsi="Arial" w:cs="Arial"/>
          <w:bCs/>
          <w:sz w:val="24"/>
          <w:szCs w:val="24"/>
        </w:rPr>
      </w:pPr>
      <w:r w:rsidRPr="00780FDA">
        <w:rPr>
          <w:rFonts w:ascii="Arial" w:eastAsia="Arial" w:hAnsi="Arial" w:cs="Arial"/>
          <w:bCs/>
          <w:sz w:val="24"/>
          <w:szCs w:val="24"/>
        </w:rPr>
        <w:t xml:space="preserve">Cumplir con un umbral mínimo de participación ciudadana. Según la Ley 1757 de 2015, la validez del acto de revocatoria depende de que en él participe un número mínimo de votantes que le otorguen legitimidad. El umbral establecido por la ley corresponde al 40% de la votación válida registrada el día en que se eligió al mandatario que se pretende revocar. </w:t>
      </w:r>
    </w:p>
    <w:p w14:paraId="29D7A1FF" w14:textId="086E089B" w:rsidR="00B0296C" w:rsidRPr="00780FDA" w:rsidRDefault="00B0296C" w:rsidP="00B0296C">
      <w:pPr>
        <w:numPr>
          <w:ilvl w:val="0"/>
          <w:numId w:val="16"/>
        </w:numPr>
        <w:spacing w:after="0"/>
        <w:jc w:val="both"/>
        <w:rPr>
          <w:rFonts w:ascii="Arial" w:eastAsia="Arial" w:hAnsi="Arial" w:cs="Arial"/>
          <w:bCs/>
          <w:sz w:val="24"/>
          <w:szCs w:val="24"/>
        </w:rPr>
      </w:pPr>
      <w:r w:rsidRPr="00780FDA">
        <w:rPr>
          <w:rFonts w:ascii="Arial" w:eastAsia="Arial" w:hAnsi="Arial" w:cs="Arial"/>
          <w:bCs/>
          <w:sz w:val="24"/>
          <w:szCs w:val="24"/>
        </w:rPr>
        <w:t xml:space="preserve">Aprobación por parte de la mitad más uno de los ciudadanos que participaron en la votación de la revocatoria. Es decir, se necesita que la mitad más uno de los sufragantes elijan la opción “sí”. </w:t>
      </w:r>
    </w:p>
    <w:p w14:paraId="004CD603" w14:textId="77777777" w:rsidR="00B0296C" w:rsidRPr="00780FDA" w:rsidRDefault="00B0296C" w:rsidP="00B0296C">
      <w:pPr>
        <w:spacing w:after="0"/>
        <w:ind w:left="720"/>
        <w:jc w:val="both"/>
        <w:rPr>
          <w:rFonts w:ascii="Arial" w:eastAsia="Arial" w:hAnsi="Arial" w:cs="Arial"/>
          <w:bCs/>
          <w:sz w:val="24"/>
          <w:szCs w:val="24"/>
        </w:rPr>
      </w:pPr>
    </w:p>
    <w:p w14:paraId="506E731A" w14:textId="0533467F" w:rsidR="00B0296C" w:rsidRPr="00780FDA" w:rsidRDefault="00B0296C" w:rsidP="00B0296C">
      <w:pPr>
        <w:spacing w:after="0"/>
        <w:jc w:val="both"/>
        <w:rPr>
          <w:rFonts w:ascii="Arial" w:eastAsia="Arial" w:hAnsi="Arial" w:cs="Arial"/>
          <w:bCs/>
          <w:sz w:val="24"/>
          <w:szCs w:val="24"/>
        </w:rPr>
      </w:pPr>
      <w:r w:rsidRPr="00780FDA">
        <w:rPr>
          <w:rFonts w:ascii="Arial" w:eastAsia="Arial" w:hAnsi="Arial" w:cs="Arial"/>
          <w:bCs/>
          <w:sz w:val="24"/>
          <w:szCs w:val="24"/>
        </w:rPr>
        <w:t xml:space="preserve">En caso en que se cumplan todos los requisitos hasta aquí expuestos, el mecanismo de participación ciudadana tiene efectos inmediatos que se traducen en las siguientes acciones: </w:t>
      </w:r>
    </w:p>
    <w:p w14:paraId="1B24390D" w14:textId="77777777" w:rsidR="00B0296C" w:rsidRPr="00780FDA" w:rsidRDefault="00B0296C" w:rsidP="00B0296C">
      <w:pPr>
        <w:spacing w:after="0"/>
        <w:jc w:val="both"/>
        <w:rPr>
          <w:rFonts w:ascii="Arial" w:eastAsia="Arial" w:hAnsi="Arial" w:cs="Arial"/>
          <w:bCs/>
          <w:i/>
          <w:iCs/>
          <w:sz w:val="24"/>
          <w:szCs w:val="24"/>
        </w:rPr>
      </w:pPr>
    </w:p>
    <w:p w14:paraId="38428084" w14:textId="77777777" w:rsidR="00B0296C" w:rsidRPr="00780FDA" w:rsidRDefault="00B0296C" w:rsidP="00B0296C">
      <w:pPr>
        <w:numPr>
          <w:ilvl w:val="0"/>
          <w:numId w:val="17"/>
        </w:numPr>
        <w:spacing w:after="0"/>
        <w:jc w:val="both"/>
        <w:rPr>
          <w:rFonts w:ascii="Arial" w:eastAsia="Arial" w:hAnsi="Arial" w:cs="Arial"/>
          <w:bCs/>
          <w:sz w:val="24"/>
          <w:szCs w:val="24"/>
        </w:rPr>
      </w:pPr>
      <w:r w:rsidRPr="00780FDA">
        <w:rPr>
          <w:rFonts w:ascii="Arial" w:eastAsia="Arial" w:hAnsi="Arial" w:cs="Arial"/>
          <w:bCs/>
          <w:sz w:val="24"/>
          <w:szCs w:val="24"/>
        </w:rPr>
        <w:lastRenderedPageBreak/>
        <w:t xml:space="preserve">El Registrador Nacional comunicará al Presidente o Gobernador, según el caso, para que proceda a remover del cargo al funcionario revocado. En el caso de la revocatoria de un gobernador, será el Presidente el encargado de removerle del cargo y, en el caso de la revocatoria de un alcalde, el encargado será el Gobernador, quienes igualmente tendrán el deber de suplir la vacancia temporal mediante una terna que presentaría el partido o movimiento político que avaló al funcionario revocado. </w:t>
      </w:r>
    </w:p>
    <w:p w14:paraId="6A491A26" w14:textId="04C80A5E" w:rsidR="00B0296C" w:rsidRPr="00780FDA" w:rsidRDefault="00B0296C" w:rsidP="00B0296C">
      <w:pPr>
        <w:numPr>
          <w:ilvl w:val="0"/>
          <w:numId w:val="17"/>
        </w:numPr>
        <w:spacing w:after="0"/>
        <w:jc w:val="both"/>
        <w:rPr>
          <w:rFonts w:ascii="Arial" w:eastAsia="Arial" w:hAnsi="Arial" w:cs="Arial"/>
          <w:bCs/>
          <w:sz w:val="24"/>
          <w:szCs w:val="24"/>
        </w:rPr>
      </w:pPr>
      <w:r w:rsidRPr="00780FDA">
        <w:rPr>
          <w:rFonts w:ascii="Arial" w:eastAsia="Arial" w:hAnsi="Arial" w:cs="Arial"/>
          <w:bCs/>
          <w:sz w:val="24"/>
          <w:szCs w:val="24"/>
        </w:rPr>
        <w:t>Se deberá convocar a elecciones dentro de los 30 días siguientes donde se presenten nuevos candidatos.</w:t>
      </w:r>
    </w:p>
    <w:p w14:paraId="09426F86" w14:textId="77777777" w:rsidR="00B0296C" w:rsidRPr="00780FDA" w:rsidRDefault="00B0296C" w:rsidP="00B0296C">
      <w:pPr>
        <w:spacing w:after="0"/>
        <w:ind w:left="720"/>
        <w:jc w:val="both"/>
        <w:rPr>
          <w:rFonts w:ascii="Arial" w:eastAsia="Arial" w:hAnsi="Arial" w:cs="Arial"/>
          <w:bCs/>
          <w:i/>
          <w:iCs/>
          <w:sz w:val="24"/>
          <w:szCs w:val="24"/>
        </w:rPr>
      </w:pPr>
    </w:p>
    <w:p w14:paraId="117D079D" w14:textId="54BD2412" w:rsidR="00B0296C" w:rsidRPr="00780FDA" w:rsidRDefault="00B0296C" w:rsidP="00B0296C">
      <w:pPr>
        <w:spacing w:after="0"/>
        <w:jc w:val="both"/>
        <w:rPr>
          <w:rFonts w:ascii="Arial" w:eastAsia="Arial" w:hAnsi="Arial" w:cs="Arial"/>
          <w:bCs/>
          <w:sz w:val="24"/>
          <w:szCs w:val="24"/>
        </w:rPr>
      </w:pPr>
      <w:r w:rsidRPr="00780FDA">
        <w:rPr>
          <w:rFonts w:ascii="Arial" w:eastAsia="Arial" w:hAnsi="Arial" w:cs="Arial"/>
          <w:bCs/>
          <w:sz w:val="24"/>
          <w:szCs w:val="24"/>
        </w:rPr>
        <w:t xml:space="preserve">Es importante aclarar en este punto que cuando al funcionario revocado le faltasen menos de 18 meses para la terminación de su mandato, el Presidente o el Gobernador, según el caso, deberá suplir la vacancia de manera definitiva seleccionando una persona de la terna enviada por el partido al que pertenecía el mandatario, sin que se realicen nuevas elecciones. (Artículos 303 y 314 de la Constitución Política modificados por la Ley 741 de 2002)”. </w:t>
      </w:r>
    </w:p>
    <w:p w14:paraId="771DAFCF" w14:textId="77777777" w:rsidR="00B0296C" w:rsidRPr="00780FDA" w:rsidRDefault="00B0296C" w:rsidP="00B0296C">
      <w:pPr>
        <w:spacing w:after="0"/>
        <w:jc w:val="both"/>
        <w:rPr>
          <w:rFonts w:ascii="Arial" w:eastAsia="Arial" w:hAnsi="Arial" w:cs="Arial"/>
          <w:bCs/>
          <w:i/>
          <w:iCs/>
          <w:sz w:val="24"/>
          <w:szCs w:val="24"/>
        </w:rPr>
      </w:pPr>
    </w:p>
    <w:p w14:paraId="0499C36B" w14:textId="1894C3D7"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PRIMEROS VEINTE AÑOS DEL MECANISMO </w:t>
      </w:r>
    </w:p>
    <w:p w14:paraId="19EA87E3" w14:textId="05874B84" w:rsidR="00B0296C" w:rsidRPr="00780FDA" w:rsidRDefault="00B0296C" w:rsidP="00B0296C">
      <w:pPr>
        <w:spacing w:after="0"/>
        <w:jc w:val="both"/>
        <w:rPr>
          <w:rFonts w:ascii="Arial" w:eastAsia="Arial" w:hAnsi="Arial" w:cs="Arial"/>
          <w:bCs/>
          <w:sz w:val="24"/>
          <w:szCs w:val="24"/>
        </w:rPr>
      </w:pPr>
      <w:r w:rsidRPr="00780FDA">
        <w:rPr>
          <w:rFonts w:ascii="Arial" w:eastAsia="Arial" w:hAnsi="Arial" w:cs="Arial"/>
          <w:bCs/>
          <w:sz w:val="24"/>
          <w:szCs w:val="24"/>
        </w:rPr>
        <w:t xml:space="preserve">Tal y como ya se ha decantado, la revocatoria del mandato es una institución de participación democrática mediante el cual, los ciudadanos y ciudadanas pueden dar por terminado el mandato de un alcalde o gobernador, para tal efecto se han expedidos normas que regulan su procedimiento, la Ley 131 y 134 de 1994 y la Ley 741 de 2002. </w:t>
      </w:r>
    </w:p>
    <w:p w14:paraId="3268AF44" w14:textId="77777777" w:rsidR="00B0296C" w:rsidRPr="00780FDA" w:rsidRDefault="00B0296C" w:rsidP="00B0296C">
      <w:pPr>
        <w:spacing w:after="0"/>
        <w:jc w:val="both"/>
        <w:rPr>
          <w:rFonts w:ascii="Arial" w:eastAsia="Arial" w:hAnsi="Arial" w:cs="Arial"/>
          <w:bCs/>
          <w:i/>
          <w:iCs/>
          <w:sz w:val="24"/>
          <w:szCs w:val="24"/>
        </w:rPr>
      </w:pPr>
    </w:p>
    <w:p w14:paraId="556BC2CA" w14:textId="02889896" w:rsidR="00B0296C" w:rsidRPr="00780FDA" w:rsidRDefault="00B0296C" w:rsidP="00B0296C">
      <w:pPr>
        <w:spacing w:after="0"/>
        <w:jc w:val="both"/>
        <w:rPr>
          <w:rFonts w:ascii="Arial" w:eastAsia="Arial" w:hAnsi="Arial" w:cs="Arial"/>
          <w:bCs/>
          <w:sz w:val="24"/>
          <w:szCs w:val="24"/>
        </w:rPr>
      </w:pPr>
      <w:r w:rsidRPr="00780FDA">
        <w:rPr>
          <w:rFonts w:ascii="Arial" w:eastAsia="Arial" w:hAnsi="Arial" w:cs="Arial"/>
          <w:bCs/>
          <w:sz w:val="24"/>
          <w:szCs w:val="24"/>
        </w:rPr>
        <w:t>A partir de datos oficiales y revisando el libro de la Misión de Observación Electoral (2012)</w:t>
      </w:r>
      <w:r w:rsidRPr="00780FDA">
        <w:rPr>
          <w:rFonts w:ascii="Arial" w:eastAsia="Arial" w:hAnsi="Arial" w:cs="Arial"/>
          <w:bCs/>
          <w:i/>
          <w:iCs/>
          <w:sz w:val="24"/>
          <w:szCs w:val="24"/>
        </w:rPr>
        <w:t xml:space="preserve"> “Mecanismos de Participación Ciudadana en Colombia - 20 Años de Ilusiones”, </w:t>
      </w:r>
      <w:r w:rsidRPr="00780FDA">
        <w:rPr>
          <w:rFonts w:ascii="Arial" w:eastAsia="Arial" w:hAnsi="Arial" w:cs="Arial"/>
          <w:bCs/>
          <w:sz w:val="24"/>
          <w:szCs w:val="24"/>
        </w:rPr>
        <w:t xml:space="preserve">desde 1991 hasta junio 2012, en Colombia se habían tramitado un total de 132 iniciativas de Revocatoria de Mandato. De las 132 propuestas, 130 eran dirigidas a revocar a alcaldes mientras que tan solo en dos oportunidades se dirigió contra gobernadores, cómo se observa en el cuadro siguiente: </w:t>
      </w:r>
    </w:p>
    <w:p w14:paraId="4D52758D" w14:textId="2035D2A0" w:rsidR="00780FDA" w:rsidRDefault="00780FDA">
      <w:pPr>
        <w:rPr>
          <w:rFonts w:ascii="Arial" w:eastAsia="Arial" w:hAnsi="Arial" w:cs="Arial"/>
          <w:bCs/>
          <w:sz w:val="24"/>
          <w:szCs w:val="24"/>
        </w:rPr>
      </w:pPr>
      <w:r>
        <w:rPr>
          <w:rFonts w:ascii="Arial" w:eastAsia="Arial" w:hAnsi="Arial" w:cs="Arial"/>
          <w:bCs/>
          <w:sz w:val="24"/>
          <w:szCs w:val="24"/>
        </w:rPr>
        <w:br w:type="page"/>
      </w:r>
    </w:p>
    <w:p w14:paraId="660CD4DA" w14:textId="0C400EE8" w:rsidR="00B0296C" w:rsidRPr="00780FDA" w:rsidRDefault="00B0296C" w:rsidP="00B0296C">
      <w:pPr>
        <w:spacing w:after="0"/>
        <w:jc w:val="both"/>
        <w:rPr>
          <w:rFonts w:ascii="Arial" w:eastAsia="Arial" w:hAnsi="Arial" w:cs="Arial"/>
          <w:b/>
          <w:sz w:val="24"/>
          <w:szCs w:val="24"/>
        </w:rPr>
      </w:pPr>
      <w:r w:rsidRPr="00780FDA">
        <w:rPr>
          <w:rFonts w:ascii="Arial" w:eastAsia="Arial" w:hAnsi="Arial" w:cs="Arial"/>
          <w:b/>
          <w:sz w:val="24"/>
          <w:szCs w:val="24"/>
        </w:rPr>
        <w:lastRenderedPageBreak/>
        <w:t>Tabla 1. Distribución de iniciativa de revocatoria a alcades por departamento</w:t>
      </w:r>
    </w:p>
    <w:p w14:paraId="2AD08F1F" w14:textId="1709D375" w:rsidR="00B0296C" w:rsidRPr="00780FDA" w:rsidRDefault="00B0296C" w:rsidP="00B0296C">
      <w:pPr>
        <w:spacing w:after="0"/>
        <w:jc w:val="both"/>
        <w:rPr>
          <w:rFonts w:ascii="Arial" w:eastAsia="Arial" w:hAnsi="Arial" w:cs="Arial"/>
          <w:bCs/>
          <w:i/>
          <w:iCs/>
          <w:sz w:val="24"/>
          <w:szCs w:val="24"/>
        </w:rPr>
      </w:pPr>
      <w:r w:rsidRPr="00780FDA">
        <w:rPr>
          <w:rFonts w:ascii="Arial" w:eastAsia="Arial" w:hAnsi="Arial" w:cs="Arial"/>
          <w:bCs/>
          <w:i/>
          <w:iCs/>
          <w:noProof/>
          <w:sz w:val="24"/>
          <w:szCs w:val="24"/>
        </w:rPr>
        <w:drawing>
          <wp:inline distT="0" distB="0" distL="0" distR="0" wp14:anchorId="6F01E3E0" wp14:editId="4E12B338">
            <wp:extent cx="5612130" cy="3994785"/>
            <wp:effectExtent l="0" t="0" r="1270" b="5715"/>
            <wp:docPr id="39" name="Imagen 3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Tabla&#10;&#10;Descripción generada automáticamente"/>
                    <pic:cNvPicPr/>
                  </pic:nvPicPr>
                  <pic:blipFill>
                    <a:blip r:embed="rId11"/>
                    <a:stretch>
                      <a:fillRect/>
                    </a:stretch>
                  </pic:blipFill>
                  <pic:spPr>
                    <a:xfrm>
                      <a:off x="0" y="0"/>
                      <a:ext cx="5612130" cy="3994785"/>
                    </a:xfrm>
                    <a:prstGeom prst="rect">
                      <a:avLst/>
                    </a:prstGeom>
                  </pic:spPr>
                </pic:pic>
              </a:graphicData>
            </a:graphic>
          </wp:inline>
        </w:drawing>
      </w:r>
    </w:p>
    <w:p w14:paraId="3CDFF696" w14:textId="57AD6311" w:rsidR="00B0296C" w:rsidRPr="00780FDA" w:rsidRDefault="00B0296C" w:rsidP="00B0296C">
      <w:pPr>
        <w:pStyle w:val="Prrafodelista"/>
        <w:spacing w:after="0"/>
        <w:ind w:left="142"/>
        <w:jc w:val="both"/>
        <w:rPr>
          <w:rFonts w:ascii="Arial" w:eastAsia="Arial" w:hAnsi="Arial" w:cs="Arial"/>
          <w:bCs/>
          <w:i/>
          <w:iCs/>
          <w:sz w:val="24"/>
          <w:szCs w:val="24"/>
        </w:rPr>
      </w:pPr>
      <w:r w:rsidRPr="00780FDA">
        <w:rPr>
          <w:rFonts w:ascii="Arial" w:eastAsia="Arial" w:hAnsi="Arial" w:cs="Arial"/>
          <w:bCs/>
          <w:i/>
          <w:iCs/>
          <w:sz w:val="24"/>
          <w:szCs w:val="24"/>
        </w:rPr>
        <w:t>Fuente: MOE (2012)</w:t>
      </w:r>
    </w:p>
    <w:p w14:paraId="31BE579F" w14:textId="75674D35" w:rsidR="00B0296C" w:rsidRPr="00780FDA" w:rsidRDefault="00B0296C" w:rsidP="00B0296C">
      <w:pPr>
        <w:pStyle w:val="Prrafodelista"/>
        <w:spacing w:after="0"/>
        <w:ind w:left="142"/>
        <w:jc w:val="both"/>
        <w:rPr>
          <w:rFonts w:ascii="Arial" w:eastAsia="Arial" w:hAnsi="Arial" w:cs="Arial"/>
          <w:bCs/>
          <w:i/>
          <w:iCs/>
          <w:sz w:val="24"/>
          <w:szCs w:val="24"/>
        </w:rPr>
      </w:pPr>
    </w:p>
    <w:p w14:paraId="3C0F6508" w14:textId="222AE0C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Adicionalmente, y con el fin de brindar un panorama actual, según la misma Registraduría Nacional</w:t>
      </w:r>
      <w:r w:rsidRPr="00780FDA">
        <w:rPr>
          <w:rStyle w:val="Refdenotaalpie"/>
          <w:rFonts w:ascii="Arial" w:eastAsia="Arial" w:hAnsi="Arial" w:cs="Arial"/>
          <w:bCs/>
          <w:sz w:val="24"/>
          <w:szCs w:val="24"/>
        </w:rPr>
        <w:footnoteReference w:id="1"/>
      </w:r>
      <w:r w:rsidRPr="00780FDA">
        <w:rPr>
          <w:rFonts w:ascii="Arial" w:eastAsia="Arial" w:hAnsi="Arial" w:cs="Arial"/>
          <w:bCs/>
          <w:sz w:val="24"/>
          <w:szCs w:val="24"/>
        </w:rPr>
        <w:t xml:space="preserve">, a Mayo de 2017 se encontraban en trámite 107 procesos de Revocatoria de Mandato en Colombia, incluso el CNE estuvo a punto de suspender los procesos en curso debido a que se argumentaba que muchos no contaban con justificación suficiente (El Tiempo, 2017). Esto nos proporciona un aproximado de 239 iniciativas de Revocatoria de Mandato presentadas en Colombia desde su creación hasta mayo de 2017, a estas se agregan 8 solicitudes de revocatoria que alcanzaron el proceso de votación en septiembre de 2018. </w:t>
      </w:r>
    </w:p>
    <w:p w14:paraId="75C9029C" w14:textId="77777777" w:rsidR="00B0296C" w:rsidRPr="00780FDA" w:rsidRDefault="00B0296C" w:rsidP="00B0296C">
      <w:pPr>
        <w:pStyle w:val="Prrafodelista"/>
        <w:spacing w:after="0"/>
        <w:ind w:left="142"/>
        <w:jc w:val="both"/>
        <w:rPr>
          <w:rFonts w:ascii="Arial" w:eastAsia="Arial" w:hAnsi="Arial" w:cs="Arial"/>
          <w:bCs/>
          <w:i/>
          <w:iCs/>
          <w:sz w:val="24"/>
          <w:szCs w:val="24"/>
        </w:rPr>
      </w:pPr>
    </w:p>
    <w:p w14:paraId="35A3ACF6" w14:textId="70098F59"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Sobre el comportamiento de las iniciativas de Revocatoria de Mandato es pertinente resaltar que antes de la reforma de 2002 se presentaron 34 trámites de revocatoria y, luego de la reforma de 2002 fueron radicadas 96 iniciativas, lo que representa un incremento del 182% luego de la reducción de los requisitos establecidos con la transformación normativa. De las 130 iniciativas que se habían presentado hasta </w:t>
      </w:r>
      <w:r w:rsidRPr="00780FDA">
        <w:rPr>
          <w:rFonts w:ascii="Arial" w:eastAsia="Arial" w:hAnsi="Arial" w:cs="Arial"/>
          <w:bCs/>
          <w:sz w:val="24"/>
          <w:szCs w:val="24"/>
        </w:rPr>
        <w:lastRenderedPageBreak/>
        <w:t xml:space="preserve">2012, 98 (es decir el 75%) no lograron superar la etapa de </w:t>
      </w:r>
      <w:r w:rsidR="00686D1D" w:rsidRPr="00780FDA">
        <w:rPr>
          <w:rFonts w:ascii="Arial" w:eastAsia="Arial" w:hAnsi="Arial" w:cs="Arial"/>
          <w:bCs/>
          <w:sz w:val="24"/>
          <w:szCs w:val="24"/>
        </w:rPr>
        <w:t>recolección</w:t>
      </w:r>
      <w:r w:rsidRPr="00780FDA">
        <w:rPr>
          <w:rFonts w:ascii="Arial" w:eastAsia="Arial" w:hAnsi="Arial" w:cs="Arial"/>
          <w:bCs/>
          <w:sz w:val="24"/>
          <w:szCs w:val="24"/>
        </w:rPr>
        <w:t xml:space="preserve"> de firmas; las restantes 32, equivalentes al 25%, cumplieron las condiciones estipuladas para el mínimo de apoyos, alcanzando la etapa de votación. Sin embargo, ninguna de ellas condujo en su momento a la revocatoria de los gobernantes. </w:t>
      </w:r>
    </w:p>
    <w:p w14:paraId="3CA4388A" w14:textId="77777777" w:rsidR="00B0296C" w:rsidRPr="00780FDA" w:rsidRDefault="00B0296C" w:rsidP="00B0296C">
      <w:pPr>
        <w:pStyle w:val="Prrafodelista"/>
        <w:spacing w:after="0"/>
        <w:ind w:left="142"/>
        <w:jc w:val="both"/>
        <w:rPr>
          <w:rFonts w:ascii="Arial" w:eastAsia="Arial" w:hAnsi="Arial" w:cs="Arial"/>
          <w:bCs/>
          <w:sz w:val="24"/>
          <w:szCs w:val="24"/>
        </w:rPr>
      </w:pPr>
    </w:p>
    <w:p w14:paraId="632F3707" w14:textId="4E9A3E11"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Solo hasta el día 29 de Julio de 2018 tuvo lugar la primera Revocatoria de Mandado exitosa en la historia de Colombia, ocurrida en Tasco (Boyacá) municipio de 6.200 habitantes. El mandatario de turno había sido elegido con 1.123 votos, y el comité promotor logró reunir el apoyo de más de 1.609 votos a favor de la iniciativa. </w:t>
      </w:r>
    </w:p>
    <w:p w14:paraId="1EF6FF93" w14:textId="0319DBB4" w:rsidR="00B0296C" w:rsidRPr="00780FDA" w:rsidRDefault="00B0296C" w:rsidP="00B0296C">
      <w:pPr>
        <w:pStyle w:val="Prrafodelista"/>
        <w:spacing w:after="0"/>
        <w:ind w:left="142"/>
        <w:jc w:val="both"/>
        <w:rPr>
          <w:rFonts w:ascii="Arial" w:eastAsia="Arial" w:hAnsi="Arial" w:cs="Arial"/>
          <w:bCs/>
          <w:i/>
          <w:iCs/>
          <w:sz w:val="24"/>
          <w:szCs w:val="24"/>
        </w:rPr>
      </w:pPr>
    </w:p>
    <w:p w14:paraId="5003AF15" w14:textId="4D23B44E" w:rsidR="00B0296C" w:rsidRPr="00780FDA" w:rsidRDefault="00B0296C" w:rsidP="00780FDA">
      <w:pPr>
        <w:pStyle w:val="Ttulo1"/>
        <w:numPr>
          <w:ilvl w:val="0"/>
          <w:numId w:val="20"/>
        </w:numPr>
        <w:rPr>
          <w:rFonts w:ascii="Arial" w:eastAsia="Arial" w:hAnsi="Arial" w:cs="Arial"/>
          <w:bCs w:val="0"/>
        </w:rPr>
      </w:pPr>
      <w:r w:rsidRPr="00780FDA">
        <w:rPr>
          <w:rFonts w:ascii="Arial" w:eastAsia="Arial" w:hAnsi="Arial" w:cs="Arial"/>
          <w:u w:val="none"/>
        </w:rPr>
        <w:t>RESULTADOS DE LAS ÚLTIMAS REVOCATORIAS DE MANDATO</w:t>
      </w:r>
      <w:r w:rsidRPr="00780FDA">
        <w:rPr>
          <w:rFonts w:ascii="Arial" w:eastAsia="Arial" w:hAnsi="Arial" w:cs="Arial"/>
        </w:rPr>
        <w:t xml:space="preserve"> </w:t>
      </w:r>
    </w:p>
    <w:p w14:paraId="3860ABB8" w14:textId="0FB6AAB2" w:rsidR="00B0296C" w:rsidRPr="00780FDA" w:rsidRDefault="00686D1D"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Aquí</w:t>
      </w:r>
      <w:r w:rsidR="00B0296C" w:rsidRPr="00780FDA">
        <w:rPr>
          <w:rFonts w:ascii="Arial" w:eastAsia="Arial" w:hAnsi="Arial" w:cs="Arial"/>
          <w:bCs/>
          <w:sz w:val="24"/>
          <w:szCs w:val="24"/>
        </w:rPr>
        <w:t xml:space="preserve">́ los resultados de las revocatorias de mandato realizadas en los últimos dos años, según datos publicados por la Registraduría Nacional del Estado Civil, la abstención (a excepción de lo ocurrido en el Municipio de Tasco) ha sido la gran protagonista en cada evento de esta naturaleza. </w:t>
      </w:r>
    </w:p>
    <w:p w14:paraId="0C96CAB0" w14:textId="77777777" w:rsidR="00B0296C" w:rsidRPr="00780FDA" w:rsidRDefault="00B0296C" w:rsidP="00B0296C">
      <w:pPr>
        <w:pStyle w:val="Prrafodelista"/>
        <w:spacing w:after="0"/>
        <w:ind w:left="0"/>
        <w:jc w:val="both"/>
        <w:rPr>
          <w:rFonts w:ascii="Arial" w:eastAsia="Arial" w:hAnsi="Arial" w:cs="Arial"/>
          <w:bCs/>
          <w:i/>
          <w:iCs/>
          <w:sz w:val="24"/>
          <w:szCs w:val="24"/>
        </w:rPr>
      </w:pPr>
    </w:p>
    <w:p w14:paraId="6FA88BAE" w14:textId="0FEA6D8D"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En al año 2017 se celebraron 12 jornadas para decidir la revocatoria de mandato de alcaldes (sin contar la suspendida en el municipio de Sogamoso) así: </w:t>
      </w:r>
    </w:p>
    <w:p w14:paraId="3CB816C6" w14:textId="7D4E7BAC" w:rsidR="00B0296C" w:rsidRPr="00780FDA" w:rsidRDefault="00B0296C" w:rsidP="00B0296C">
      <w:pPr>
        <w:pStyle w:val="Prrafodelista"/>
        <w:spacing w:after="0"/>
        <w:ind w:left="142"/>
        <w:jc w:val="both"/>
        <w:rPr>
          <w:rFonts w:ascii="Arial" w:eastAsia="Arial" w:hAnsi="Arial" w:cs="Arial"/>
          <w:bCs/>
          <w:i/>
          <w:iCs/>
          <w:sz w:val="24"/>
          <w:szCs w:val="24"/>
        </w:rPr>
      </w:pPr>
    </w:p>
    <w:p w14:paraId="120E4C81" w14:textId="4FB6BC07" w:rsidR="00B0296C" w:rsidRPr="00780FDA" w:rsidRDefault="00B0296C" w:rsidP="00B0296C">
      <w:pPr>
        <w:pStyle w:val="Prrafodelista"/>
        <w:spacing w:after="0"/>
        <w:ind w:left="142"/>
        <w:jc w:val="both"/>
        <w:rPr>
          <w:rFonts w:ascii="Arial" w:eastAsia="Arial" w:hAnsi="Arial" w:cs="Arial"/>
          <w:bCs/>
          <w:i/>
          <w:iCs/>
          <w:sz w:val="24"/>
          <w:szCs w:val="24"/>
        </w:rPr>
      </w:pPr>
      <w:r w:rsidRPr="00780FDA">
        <w:rPr>
          <w:rFonts w:ascii="Arial" w:eastAsia="Arial" w:hAnsi="Arial" w:cs="Arial"/>
          <w:b/>
          <w:sz w:val="24"/>
          <w:szCs w:val="24"/>
        </w:rPr>
        <w:t>Tabla 2. Revocatorias de mandato que alcanzaron el proceso de votación en 2017</w:t>
      </w:r>
      <w:r w:rsidRPr="00780FDA">
        <w:rPr>
          <w:rFonts w:ascii="Arial" w:eastAsia="Arial" w:hAnsi="Arial" w:cs="Arial"/>
          <w:bCs/>
          <w:i/>
          <w:iCs/>
          <w:noProof/>
          <w:sz w:val="24"/>
          <w:szCs w:val="24"/>
        </w:rPr>
        <w:drawing>
          <wp:inline distT="0" distB="0" distL="0" distR="0" wp14:anchorId="4FC99B7A" wp14:editId="5086C12E">
            <wp:extent cx="5302250" cy="3512636"/>
            <wp:effectExtent l="0" t="0" r="0" b="0"/>
            <wp:docPr id="36" name="Imagen 3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Tabla&#10;&#10;Descripción generada automáticamente"/>
                    <pic:cNvPicPr/>
                  </pic:nvPicPr>
                  <pic:blipFill>
                    <a:blip r:embed="rId12"/>
                    <a:stretch>
                      <a:fillRect/>
                    </a:stretch>
                  </pic:blipFill>
                  <pic:spPr>
                    <a:xfrm>
                      <a:off x="0" y="0"/>
                      <a:ext cx="5302250" cy="3512636"/>
                    </a:xfrm>
                    <a:prstGeom prst="rect">
                      <a:avLst/>
                    </a:prstGeom>
                  </pic:spPr>
                </pic:pic>
              </a:graphicData>
            </a:graphic>
          </wp:inline>
        </w:drawing>
      </w:r>
    </w:p>
    <w:p w14:paraId="0FBF2468" w14:textId="77777777" w:rsidR="00B0296C" w:rsidRPr="00780FDA" w:rsidRDefault="00B0296C" w:rsidP="00B0296C">
      <w:pPr>
        <w:pStyle w:val="Prrafodelista"/>
        <w:spacing w:after="0"/>
        <w:ind w:left="142"/>
        <w:jc w:val="both"/>
        <w:rPr>
          <w:rFonts w:ascii="Arial" w:eastAsia="Arial" w:hAnsi="Arial" w:cs="Arial"/>
          <w:bCs/>
          <w:i/>
          <w:iCs/>
          <w:sz w:val="24"/>
          <w:szCs w:val="24"/>
        </w:rPr>
      </w:pPr>
    </w:p>
    <w:p w14:paraId="03032280" w14:textId="5873B1EA" w:rsidR="00B0296C" w:rsidRPr="00780FDA" w:rsidRDefault="00B0296C" w:rsidP="00B0296C">
      <w:pPr>
        <w:pStyle w:val="Prrafodelista"/>
        <w:spacing w:after="0"/>
        <w:ind w:left="0"/>
        <w:jc w:val="both"/>
        <w:rPr>
          <w:rFonts w:ascii="Arial" w:eastAsia="Arial" w:hAnsi="Arial" w:cs="Arial"/>
          <w:bCs/>
          <w:i/>
          <w:iCs/>
          <w:sz w:val="24"/>
          <w:szCs w:val="24"/>
        </w:rPr>
      </w:pPr>
      <w:r w:rsidRPr="00780FDA">
        <w:rPr>
          <w:rFonts w:ascii="Arial" w:eastAsia="Arial" w:hAnsi="Arial" w:cs="Arial"/>
          <w:bCs/>
          <w:i/>
          <w:iCs/>
          <w:sz w:val="24"/>
          <w:szCs w:val="24"/>
        </w:rPr>
        <w:lastRenderedPageBreak/>
        <w:t xml:space="preserve">En al </w:t>
      </w:r>
      <w:r w:rsidR="00686D1D" w:rsidRPr="00780FDA">
        <w:rPr>
          <w:rFonts w:ascii="Arial" w:eastAsia="Arial" w:hAnsi="Arial" w:cs="Arial"/>
          <w:bCs/>
          <w:i/>
          <w:iCs/>
          <w:sz w:val="24"/>
          <w:szCs w:val="24"/>
        </w:rPr>
        <w:t>año</w:t>
      </w:r>
      <w:r w:rsidRPr="00780FDA">
        <w:rPr>
          <w:rFonts w:ascii="Arial" w:eastAsia="Arial" w:hAnsi="Arial" w:cs="Arial"/>
          <w:bCs/>
          <w:i/>
          <w:iCs/>
          <w:sz w:val="24"/>
          <w:szCs w:val="24"/>
        </w:rPr>
        <w:t xml:space="preserve"> 2018 se celebraron 8 jornadas para decidir la revocatoria de mandato de alcaldes, así:</w:t>
      </w:r>
    </w:p>
    <w:p w14:paraId="71C0A766" w14:textId="06E2F2E9" w:rsidR="00B0296C" w:rsidRPr="00780FDA" w:rsidRDefault="00B0296C" w:rsidP="00B0296C">
      <w:pPr>
        <w:pStyle w:val="Prrafodelista"/>
        <w:spacing w:after="0"/>
        <w:ind w:left="0"/>
        <w:jc w:val="both"/>
        <w:rPr>
          <w:rFonts w:ascii="Arial" w:eastAsia="Arial" w:hAnsi="Arial" w:cs="Arial"/>
          <w:bCs/>
          <w:i/>
          <w:iCs/>
          <w:sz w:val="24"/>
          <w:szCs w:val="24"/>
        </w:rPr>
      </w:pPr>
    </w:p>
    <w:p w14:paraId="4B8D9C0D" w14:textId="360A9853" w:rsidR="00B0296C" w:rsidRPr="00780FDA" w:rsidRDefault="00B0296C" w:rsidP="00B0296C">
      <w:pPr>
        <w:pStyle w:val="Prrafodelista"/>
        <w:spacing w:after="0"/>
        <w:ind w:left="0"/>
        <w:jc w:val="both"/>
        <w:rPr>
          <w:rFonts w:ascii="Arial" w:eastAsia="Arial" w:hAnsi="Arial" w:cs="Arial"/>
          <w:b/>
          <w:sz w:val="24"/>
          <w:szCs w:val="24"/>
        </w:rPr>
      </w:pPr>
      <w:r w:rsidRPr="00780FDA">
        <w:rPr>
          <w:rFonts w:ascii="Arial" w:eastAsia="Arial" w:hAnsi="Arial" w:cs="Arial"/>
          <w:b/>
          <w:sz w:val="24"/>
          <w:szCs w:val="24"/>
        </w:rPr>
        <w:t>Tabla 3. Revocatorias de mandato que alcanzaron el proceso de votación en 2018</w:t>
      </w:r>
    </w:p>
    <w:p w14:paraId="01BCDCC5" w14:textId="576B2519" w:rsidR="00B0296C" w:rsidRPr="00780FDA" w:rsidRDefault="00B0296C" w:rsidP="00B0296C">
      <w:pPr>
        <w:pStyle w:val="Prrafodelista"/>
        <w:spacing w:after="0"/>
        <w:ind w:left="142"/>
        <w:jc w:val="both"/>
        <w:rPr>
          <w:rFonts w:ascii="Arial" w:eastAsia="Arial" w:hAnsi="Arial" w:cs="Arial"/>
          <w:bCs/>
          <w:i/>
          <w:iCs/>
          <w:sz w:val="24"/>
          <w:szCs w:val="24"/>
        </w:rPr>
      </w:pPr>
      <w:r w:rsidRPr="00780FDA">
        <w:rPr>
          <w:rFonts w:ascii="Arial" w:eastAsia="Arial" w:hAnsi="Arial" w:cs="Arial"/>
          <w:bCs/>
          <w:i/>
          <w:iCs/>
          <w:noProof/>
          <w:sz w:val="24"/>
          <w:szCs w:val="24"/>
        </w:rPr>
        <w:drawing>
          <wp:inline distT="0" distB="0" distL="0" distR="0" wp14:anchorId="447B1CF4" wp14:editId="2A196787">
            <wp:extent cx="5612130" cy="1701800"/>
            <wp:effectExtent l="0" t="0" r="1270" b="0"/>
            <wp:docPr id="37" name="Imagen 3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Tabla&#10;&#10;Descripción generada automáticamente"/>
                    <pic:cNvPicPr/>
                  </pic:nvPicPr>
                  <pic:blipFill>
                    <a:blip r:embed="rId13"/>
                    <a:stretch>
                      <a:fillRect/>
                    </a:stretch>
                  </pic:blipFill>
                  <pic:spPr>
                    <a:xfrm>
                      <a:off x="0" y="0"/>
                      <a:ext cx="5612130" cy="1701800"/>
                    </a:xfrm>
                    <a:prstGeom prst="rect">
                      <a:avLst/>
                    </a:prstGeom>
                  </pic:spPr>
                </pic:pic>
              </a:graphicData>
            </a:graphic>
          </wp:inline>
        </w:drawing>
      </w:r>
    </w:p>
    <w:p w14:paraId="43492105" w14:textId="70A0CEB8" w:rsidR="00B0296C" w:rsidRDefault="00B0296C" w:rsidP="00B0296C">
      <w:pPr>
        <w:pStyle w:val="Prrafodelista"/>
        <w:spacing w:after="0"/>
        <w:ind w:left="142"/>
        <w:jc w:val="both"/>
        <w:rPr>
          <w:rFonts w:ascii="Arial" w:eastAsia="Arial" w:hAnsi="Arial" w:cs="Arial"/>
          <w:bCs/>
          <w:sz w:val="24"/>
          <w:szCs w:val="24"/>
        </w:rPr>
      </w:pPr>
    </w:p>
    <w:p w14:paraId="54CAFC24" w14:textId="63237A2D" w:rsidR="006F3797" w:rsidRPr="00780FDA" w:rsidRDefault="006F3797" w:rsidP="006F3797">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Lo anterior demuestra la escasa </w:t>
      </w:r>
      <w:r w:rsidR="00686D1D" w:rsidRPr="00780FDA">
        <w:rPr>
          <w:rFonts w:ascii="Arial" w:eastAsia="Arial" w:hAnsi="Arial" w:cs="Arial"/>
          <w:bCs/>
          <w:sz w:val="24"/>
          <w:szCs w:val="24"/>
        </w:rPr>
        <w:t>información</w:t>
      </w:r>
      <w:r w:rsidRPr="00780FDA">
        <w:rPr>
          <w:rFonts w:ascii="Arial" w:eastAsia="Arial" w:hAnsi="Arial" w:cs="Arial"/>
          <w:bCs/>
          <w:sz w:val="24"/>
          <w:szCs w:val="24"/>
        </w:rPr>
        <w:t xml:space="preserve"> a los ciudadanos en cuanto al por qué de la iniciativa y de la necesidad de la </w:t>
      </w:r>
      <w:r w:rsidR="00686D1D" w:rsidRPr="00780FDA">
        <w:rPr>
          <w:rFonts w:ascii="Arial" w:eastAsia="Arial" w:hAnsi="Arial" w:cs="Arial"/>
          <w:bCs/>
          <w:sz w:val="24"/>
          <w:szCs w:val="24"/>
        </w:rPr>
        <w:t>utilización</w:t>
      </w:r>
      <w:r w:rsidRPr="00780FDA">
        <w:rPr>
          <w:rFonts w:ascii="Arial" w:eastAsia="Arial" w:hAnsi="Arial" w:cs="Arial"/>
          <w:bCs/>
          <w:sz w:val="24"/>
          <w:szCs w:val="24"/>
        </w:rPr>
        <w:t xml:space="preserve"> del mecanismo de la revocatoria de mandato, </w:t>
      </w:r>
      <w:r w:rsidR="00686D1D" w:rsidRPr="00780FDA">
        <w:rPr>
          <w:rFonts w:ascii="Arial" w:eastAsia="Arial" w:hAnsi="Arial" w:cs="Arial"/>
          <w:bCs/>
          <w:sz w:val="24"/>
          <w:szCs w:val="24"/>
        </w:rPr>
        <w:t>creándose</w:t>
      </w:r>
      <w:r w:rsidRPr="00780FDA">
        <w:rPr>
          <w:rFonts w:ascii="Arial" w:eastAsia="Arial" w:hAnsi="Arial" w:cs="Arial"/>
          <w:bCs/>
          <w:sz w:val="24"/>
          <w:szCs w:val="24"/>
        </w:rPr>
        <w:t xml:space="preserve"> una </w:t>
      </w:r>
      <w:r w:rsidR="00686D1D" w:rsidRPr="00780FDA">
        <w:rPr>
          <w:rFonts w:ascii="Arial" w:eastAsia="Arial" w:hAnsi="Arial" w:cs="Arial"/>
          <w:bCs/>
          <w:sz w:val="24"/>
          <w:szCs w:val="24"/>
        </w:rPr>
        <w:t>percepción</w:t>
      </w:r>
      <w:r w:rsidRPr="00780FDA">
        <w:rPr>
          <w:rFonts w:ascii="Arial" w:eastAsia="Arial" w:hAnsi="Arial" w:cs="Arial"/>
          <w:bCs/>
          <w:sz w:val="24"/>
          <w:szCs w:val="24"/>
        </w:rPr>
        <w:t xml:space="preserve"> generalizada y poco atractiva de un enfrenamiento meramente </w:t>
      </w:r>
      <w:r w:rsidR="00686D1D" w:rsidRPr="00780FDA">
        <w:rPr>
          <w:rFonts w:ascii="Arial" w:eastAsia="Arial" w:hAnsi="Arial" w:cs="Arial"/>
          <w:bCs/>
          <w:sz w:val="24"/>
          <w:szCs w:val="24"/>
        </w:rPr>
        <w:t>político</w:t>
      </w:r>
      <w:r w:rsidRPr="00780FDA">
        <w:rPr>
          <w:rFonts w:ascii="Arial" w:eastAsia="Arial" w:hAnsi="Arial" w:cs="Arial"/>
          <w:bCs/>
          <w:sz w:val="24"/>
          <w:szCs w:val="24"/>
        </w:rPr>
        <w:t xml:space="preserve"> entre las administraciones de turno y sus rivales </w:t>
      </w:r>
      <w:r w:rsidR="00686D1D" w:rsidRPr="00780FDA">
        <w:rPr>
          <w:rFonts w:ascii="Arial" w:eastAsia="Arial" w:hAnsi="Arial" w:cs="Arial"/>
          <w:bCs/>
          <w:sz w:val="24"/>
          <w:szCs w:val="24"/>
        </w:rPr>
        <w:t>políticos</w:t>
      </w:r>
      <w:r w:rsidRPr="00780FDA">
        <w:rPr>
          <w:rFonts w:ascii="Arial" w:eastAsia="Arial" w:hAnsi="Arial" w:cs="Arial"/>
          <w:bCs/>
          <w:sz w:val="24"/>
          <w:szCs w:val="24"/>
        </w:rPr>
        <w:t xml:space="preserve">. </w:t>
      </w:r>
    </w:p>
    <w:p w14:paraId="64275A95" w14:textId="77777777" w:rsidR="006F3797" w:rsidRPr="00780FDA" w:rsidRDefault="006F3797" w:rsidP="00B0296C">
      <w:pPr>
        <w:pStyle w:val="Prrafodelista"/>
        <w:spacing w:after="0"/>
        <w:ind w:left="142"/>
        <w:jc w:val="both"/>
        <w:rPr>
          <w:rFonts w:ascii="Arial" w:eastAsia="Arial" w:hAnsi="Arial" w:cs="Arial"/>
          <w:bCs/>
          <w:sz w:val="24"/>
          <w:szCs w:val="24"/>
        </w:rPr>
      </w:pPr>
    </w:p>
    <w:p w14:paraId="70D195E4" w14:textId="76ADF7BD" w:rsidR="00B0296C" w:rsidRPr="00780FDA" w:rsidRDefault="00B0296C" w:rsidP="00780FDA">
      <w:pPr>
        <w:pStyle w:val="Ttulo1"/>
        <w:numPr>
          <w:ilvl w:val="0"/>
          <w:numId w:val="20"/>
        </w:numPr>
        <w:rPr>
          <w:rFonts w:ascii="Arial" w:eastAsia="Arial" w:hAnsi="Arial" w:cs="Arial"/>
          <w:b w:val="0"/>
          <w:u w:val="none"/>
        </w:rPr>
      </w:pPr>
      <w:r w:rsidRPr="00780FDA">
        <w:rPr>
          <w:rFonts w:ascii="Arial" w:eastAsia="Arial" w:hAnsi="Arial" w:cs="Arial"/>
          <w:u w:val="none"/>
        </w:rPr>
        <w:t xml:space="preserve">COSTO DE LAS REVOCATORIAS DE MANDATO EN COLOMBIA </w:t>
      </w:r>
    </w:p>
    <w:p w14:paraId="3370424A" w14:textId="563947F5"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organizar y llevar a cabo una jornada democrática para que la ciudadanía manifieste su voluntad de revocar o no el mandato de su gobernante representa unos gastos para la nación a través de la organización electoral, sin olvidar los costos adicionales en los que incurre la municipalidad responsable en la cual se lleva a cabo cada jornada. </w:t>
      </w:r>
    </w:p>
    <w:p w14:paraId="6E8A6090" w14:textId="77777777" w:rsidR="00B0296C" w:rsidRPr="00780FDA" w:rsidRDefault="00B0296C" w:rsidP="00B0296C">
      <w:pPr>
        <w:pStyle w:val="Prrafodelista"/>
        <w:spacing w:after="0"/>
        <w:ind w:left="0"/>
        <w:jc w:val="both"/>
        <w:rPr>
          <w:rFonts w:ascii="Arial" w:eastAsia="Arial" w:hAnsi="Arial" w:cs="Arial"/>
          <w:bCs/>
          <w:sz w:val="24"/>
          <w:szCs w:val="24"/>
        </w:rPr>
      </w:pPr>
    </w:p>
    <w:p w14:paraId="74ABF176" w14:textId="7777777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Según información suministrada por la Registraduría Nacional del Estado Civil, en el año 2017 se utilizó una cifra cercana a los mil ciento cuarenta millones de pesos ($1.140 ́000.000) en trece (13) jornadas de revocatoria de mandato de alcaldes. Así mismo, en el año 2018, en un total de ocho (8) jornadas de este mecanismo de participación ciudadana se invirtieron más de seiscientos cuarenta y un millones de pesos ($641 ́000.000). Lo anterior, sin tener en cuenta los recursos invertidos en los procesos previos a la jornada electoral (revisión de firmas, reuniones de seguimiento previas, etc.). </w:t>
      </w:r>
    </w:p>
    <w:p w14:paraId="6E4B4BFB" w14:textId="431F796A" w:rsidR="00B0296C" w:rsidRDefault="00B0296C" w:rsidP="00F83550">
      <w:pPr>
        <w:spacing w:after="0"/>
        <w:rPr>
          <w:rFonts w:ascii="Arial" w:eastAsia="Arial" w:hAnsi="Arial" w:cs="Arial"/>
          <w:b/>
          <w:bCs/>
          <w:sz w:val="24"/>
          <w:szCs w:val="24"/>
        </w:rPr>
      </w:pPr>
    </w:p>
    <w:p w14:paraId="2981A67C" w14:textId="6DDCA7C1" w:rsidR="00F83550" w:rsidRDefault="00F83550" w:rsidP="00F83550">
      <w:pPr>
        <w:spacing w:after="0"/>
        <w:rPr>
          <w:rFonts w:ascii="Arial" w:eastAsia="Arial" w:hAnsi="Arial" w:cs="Arial"/>
          <w:b/>
          <w:bCs/>
          <w:sz w:val="24"/>
          <w:szCs w:val="24"/>
        </w:rPr>
      </w:pPr>
    </w:p>
    <w:p w14:paraId="451C869B" w14:textId="7264CCEF" w:rsidR="00F83550" w:rsidRDefault="00F83550" w:rsidP="00F83550">
      <w:pPr>
        <w:spacing w:after="0"/>
        <w:rPr>
          <w:rFonts w:ascii="Arial" w:eastAsia="Arial" w:hAnsi="Arial" w:cs="Arial"/>
          <w:b/>
          <w:bCs/>
          <w:sz w:val="24"/>
          <w:szCs w:val="24"/>
        </w:rPr>
      </w:pPr>
    </w:p>
    <w:p w14:paraId="2016EADB" w14:textId="2A3C9B1E" w:rsidR="00F83550" w:rsidRDefault="00F83550" w:rsidP="00F83550">
      <w:pPr>
        <w:spacing w:after="0"/>
        <w:rPr>
          <w:rFonts w:ascii="Arial" w:eastAsia="Arial" w:hAnsi="Arial" w:cs="Arial"/>
          <w:b/>
          <w:bCs/>
          <w:sz w:val="24"/>
          <w:szCs w:val="24"/>
        </w:rPr>
      </w:pPr>
    </w:p>
    <w:p w14:paraId="72179348" w14:textId="77777777" w:rsidR="00F83550" w:rsidRPr="00F83550" w:rsidRDefault="00F83550" w:rsidP="00F83550">
      <w:pPr>
        <w:spacing w:after="0"/>
        <w:rPr>
          <w:rFonts w:ascii="Arial" w:eastAsia="Arial" w:hAnsi="Arial" w:cs="Arial"/>
          <w:b/>
          <w:bCs/>
          <w:sz w:val="24"/>
          <w:szCs w:val="24"/>
        </w:rPr>
      </w:pPr>
    </w:p>
    <w:p w14:paraId="035B413E" w14:textId="31EA0427"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lastRenderedPageBreak/>
        <w:t xml:space="preserve">VOTO PROGRAMÁTICO </w:t>
      </w:r>
    </w:p>
    <w:p w14:paraId="5EE2A749" w14:textId="201D49FE"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w:t>
      </w:r>
      <w:r w:rsidR="00686D1D" w:rsidRPr="00780FDA">
        <w:rPr>
          <w:rFonts w:ascii="Arial" w:eastAsia="Arial" w:hAnsi="Arial" w:cs="Arial"/>
          <w:bCs/>
          <w:sz w:val="24"/>
          <w:szCs w:val="24"/>
        </w:rPr>
        <w:t>artículo</w:t>
      </w:r>
      <w:r w:rsidRPr="00780FDA">
        <w:rPr>
          <w:rFonts w:ascii="Arial" w:eastAsia="Arial" w:hAnsi="Arial" w:cs="Arial"/>
          <w:bCs/>
          <w:sz w:val="24"/>
          <w:szCs w:val="24"/>
        </w:rPr>
        <w:t xml:space="preserve"> 249 de la Constitución Política establece: </w:t>
      </w:r>
    </w:p>
    <w:p w14:paraId="4E1E9880" w14:textId="77777777" w:rsidR="00B0296C" w:rsidRPr="00780FDA" w:rsidRDefault="00B0296C" w:rsidP="00B0296C">
      <w:pPr>
        <w:pStyle w:val="Prrafodelista"/>
        <w:spacing w:after="0"/>
        <w:ind w:left="142"/>
        <w:jc w:val="both"/>
        <w:rPr>
          <w:rFonts w:ascii="Arial" w:eastAsia="Arial" w:hAnsi="Arial" w:cs="Arial"/>
          <w:bCs/>
          <w:sz w:val="24"/>
          <w:szCs w:val="24"/>
        </w:rPr>
      </w:pPr>
    </w:p>
    <w:p w14:paraId="38388B77" w14:textId="1E83A9C9"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“Quienes elijan gobernadores y alcaldes, imponen por mandato al elegido el programa que presentó al inscribirse como candidato. La ley reglamentará el ejercicio del voto programático”. </w:t>
      </w:r>
    </w:p>
    <w:p w14:paraId="0DBF3D89" w14:textId="77777777" w:rsidR="00B0296C" w:rsidRPr="00780FDA" w:rsidRDefault="00B0296C" w:rsidP="00B0296C">
      <w:pPr>
        <w:pStyle w:val="Prrafodelista"/>
        <w:spacing w:after="0"/>
        <w:ind w:left="142"/>
        <w:jc w:val="both"/>
        <w:rPr>
          <w:rFonts w:ascii="Arial" w:eastAsia="Arial" w:hAnsi="Arial" w:cs="Arial"/>
          <w:bCs/>
          <w:sz w:val="24"/>
          <w:szCs w:val="24"/>
        </w:rPr>
      </w:pPr>
    </w:p>
    <w:p w14:paraId="6C4B15F1" w14:textId="7CA86F08"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En desarrollo de la norma constitucional, el Congreso de la República expidió la Ley 131 del 09 de mayo de 1994, estableciendo en su artículo primero, lo que sigue: </w:t>
      </w:r>
    </w:p>
    <w:p w14:paraId="64B883EF" w14:textId="77777777" w:rsidR="00B0296C" w:rsidRPr="00780FDA" w:rsidRDefault="00B0296C" w:rsidP="00B0296C">
      <w:pPr>
        <w:pStyle w:val="Prrafodelista"/>
        <w:spacing w:after="0"/>
        <w:ind w:left="142"/>
        <w:jc w:val="both"/>
        <w:rPr>
          <w:rFonts w:ascii="Arial" w:eastAsia="Arial" w:hAnsi="Arial" w:cs="Arial"/>
          <w:bCs/>
          <w:sz w:val="24"/>
          <w:szCs w:val="24"/>
        </w:rPr>
      </w:pPr>
    </w:p>
    <w:p w14:paraId="1795A3DB" w14:textId="4E940DBE"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sz w:val="24"/>
          <w:szCs w:val="24"/>
        </w:rPr>
        <w:t>“...</w:t>
      </w:r>
      <w:r w:rsidRPr="00780FDA">
        <w:rPr>
          <w:rFonts w:ascii="Arial" w:eastAsia="Arial" w:hAnsi="Arial" w:cs="Arial"/>
          <w:bCs/>
          <w:i/>
          <w:iCs/>
          <w:sz w:val="24"/>
          <w:szCs w:val="24"/>
        </w:rPr>
        <w:t xml:space="preserve">se entiende por Voto Programático el mecanismo de participación mediante el cual los ciudadanos que votan para elegir gobernadores y alcaldes, imponen como mandato al elegido el cumplimiento del programa de gobierno que haya presentado como parte integral en la inscripción de su candidatura”. </w:t>
      </w:r>
    </w:p>
    <w:p w14:paraId="20E01229" w14:textId="77777777" w:rsidR="00B0296C" w:rsidRPr="00780FDA" w:rsidRDefault="00B0296C" w:rsidP="00B0296C">
      <w:pPr>
        <w:pStyle w:val="Prrafodelista"/>
        <w:spacing w:after="0"/>
        <w:ind w:left="142"/>
        <w:jc w:val="both"/>
        <w:rPr>
          <w:rFonts w:ascii="Arial" w:eastAsia="Arial" w:hAnsi="Arial" w:cs="Arial"/>
          <w:bCs/>
          <w:sz w:val="24"/>
          <w:szCs w:val="24"/>
        </w:rPr>
      </w:pPr>
    </w:p>
    <w:p w14:paraId="0FB040E5" w14:textId="25FCF01A"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De lo anterior se desprenden varias conclusiones a saber: I) El voto programático se convierte en la expresión de la soberanía en cabeza de la ciudadanía. II) De la democracia participativa se crea una relación entre el elector y el gobernante electo, al cual se le impone, por mandato popular, un programa de gobierno. III) Ese mismo voto programático posibilita a los electores el ejercer un control efectivo sobre el cumplimiento del programa de gobierno. </w:t>
      </w:r>
    </w:p>
    <w:p w14:paraId="7393D8F4" w14:textId="77777777" w:rsidR="00B0296C" w:rsidRPr="00780FDA" w:rsidRDefault="00B0296C" w:rsidP="00B0296C">
      <w:pPr>
        <w:pStyle w:val="Prrafodelista"/>
        <w:spacing w:after="0"/>
        <w:ind w:left="0"/>
        <w:jc w:val="both"/>
        <w:rPr>
          <w:rFonts w:ascii="Arial" w:eastAsia="Arial" w:hAnsi="Arial" w:cs="Arial"/>
          <w:bCs/>
          <w:sz w:val="24"/>
          <w:szCs w:val="24"/>
        </w:rPr>
      </w:pPr>
    </w:p>
    <w:p w14:paraId="77B65872" w14:textId="09F6FBB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Para garantizar el control efectivo por parte de la ciudadanía, el artículo 40 de la constitución estableció: </w:t>
      </w:r>
    </w:p>
    <w:p w14:paraId="63240EC5" w14:textId="77777777" w:rsidR="00B0296C" w:rsidRPr="00780FDA" w:rsidRDefault="00B0296C" w:rsidP="00B0296C">
      <w:pPr>
        <w:pStyle w:val="Prrafodelista"/>
        <w:spacing w:after="0"/>
        <w:ind w:left="142"/>
        <w:jc w:val="both"/>
        <w:rPr>
          <w:rFonts w:ascii="Arial" w:eastAsia="Arial" w:hAnsi="Arial" w:cs="Arial"/>
          <w:bCs/>
          <w:sz w:val="24"/>
          <w:szCs w:val="24"/>
        </w:rPr>
      </w:pPr>
    </w:p>
    <w:p w14:paraId="296C03A7" w14:textId="03F4D92B"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“Todo ciudadano tiene derecho a participar en la conformación, ejercicio y control del poder político. Para hacer efectivo este derecho puede: </w:t>
      </w:r>
    </w:p>
    <w:p w14:paraId="2FD4E96C" w14:textId="77777777"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 </w:t>
      </w:r>
    </w:p>
    <w:p w14:paraId="05229A57" w14:textId="08E4BED1"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4. Revocar el mandato de los elegidos en los casos y en la forma que establecen la Constitución y la ley”.</w:t>
      </w:r>
    </w:p>
    <w:p w14:paraId="4C8E3DD0" w14:textId="77777777" w:rsidR="00B0296C" w:rsidRPr="00780FDA" w:rsidRDefault="00B0296C" w:rsidP="00B0296C">
      <w:pPr>
        <w:pStyle w:val="Prrafodelista"/>
        <w:spacing w:after="0"/>
        <w:ind w:left="567"/>
        <w:jc w:val="both"/>
        <w:rPr>
          <w:rFonts w:ascii="Arial" w:eastAsia="Arial" w:hAnsi="Arial" w:cs="Arial"/>
          <w:bCs/>
          <w:i/>
          <w:iCs/>
          <w:sz w:val="24"/>
          <w:szCs w:val="24"/>
        </w:rPr>
      </w:pPr>
    </w:p>
    <w:p w14:paraId="570E1880" w14:textId="4E91160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Así las cosas, podríamos afirmar que la revocatoria de mandato procede en los casos en los que el mismo pueblo soberano muestra una insatisfacción relacionada con el incumplimiento por parte del alcalde o gobernador del programa de gobierno por el cual fue elegido; así lo ha considerado la Registraduría Nacional del Estado Civil al considerar que “</w:t>
      </w:r>
      <w:r w:rsidRPr="00780FDA">
        <w:rPr>
          <w:rFonts w:ascii="Arial" w:eastAsia="Arial" w:hAnsi="Arial" w:cs="Arial"/>
          <w:bCs/>
          <w:i/>
          <w:iCs/>
          <w:sz w:val="24"/>
          <w:szCs w:val="24"/>
        </w:rPr>
        <w:t xml:space="preserve">El mecanismo de revocatoria de mandato está diseñado para defender el voto programático. En consecuencia, los habitantes de un determinado municipio o de un departamento de Colombia pueden pedir que sus alcaldes o gobernadores sean retirados de sus cargos cuando exista insatisfacción general de la ciudadanía frente a la labor del mandatario o mandataria, o se </w:t>
      </w:r>
      <w:r w:rsidRPr="00780FDA">
        <w:rPr>
          <w:rFonts w:ascii="Arial" w:eastAsia="Arial" w:hAnsi="Arial" w:cs="Arial"/>
          <w:bCs/>
          <w:i/>
          <w:iCs/>
          <w:sz w:val="24"/>
          <w:szCs w:val="24"/>
        </w:rPr>
        <w:lastRenderedPageBreak/>
        <w:t>presente incumplimiento del Programa de Gobierno”</w:t>
      </w:r>
      <w:r w:rsidRPr="00780FDA">
        <w:rPr>
          <w:rStyle w:val="Refdenotaalpie"/>
          <w:rFonts w:ascii="Arial" w:eastAsia="Arial" w:hAnsi="Arial" w:cs="Arial"/>
          <w:bCs/>
          <w:i/>
          <w:iCs/>
          <w:sz w:val="24"/>
          <w:szCs w:val="24"/>
        </w:rPr>
        <w:footnoteReference w:id="2"/>
      </w:r>
      <w:r w:rsidRPr="00780FDA">
        <w:rPr>
          <w:rFonts w:ascii="Arial" w:eastAsia="Arial" w:hAnsi="Arial" w:cs="Arial"/>
          <w:bCs/>
          <w:i/>
          <w:iCs/>
          <w:sz w:val="24"/>
          <w:szCs w:val="24"/>
        </w:rPr>
        <w:t xml:space="preserve">, </w:t>
      </w:r>
      <w:r w:rsidRPr="00780FDA">
        <w:rPr>
          <w:rFonts w:ascii="Arial" w:eastAsia="Arial" w:hAnsi="Arial" w:cs="Arial"/>
          <w:bCs/>
          <w:sz w:val="24"/>
          <w:szCs w:val="24"/>
        </w:rPr>
        <w:t>en otras palabras, esa insatisfacción y el mecanismo de revocatoria de mandato están íntimamente ligados al cumplimiento o no del programa de gobierno por parte del mandatario, posición que ha acogido la Corte Constitucional al establecer en la Sentencia SU-077 de 2018, al afirmar que “...</w:t>
      </w:r>
      <w:r w:rsidRPr="00780FDA">
        <w:rPr>
          <w:rFonts w:ascii="Arial" w:eastAsia="Arial" w:hAnsi="Arial" w:cs="Arial"/>
          <w:bCs/>
          <w:i/>
          <w:iCs/>
          <w:sz w:val="24"/>
          <w:szCs w:val="24"/>
        </w:rPr>
        <w:t>es a partir de la verificación del incumplimiento del programa de gobierno que se expresa un criterio objetivo que sustenta la insatisfacción de la ciudadanía”.</w:t>
      </w:r>
      <w:r w:rsidRPr="00780FDA">
        <w:rPr>
          <w:rFonts w:ascii="Arial" w:eastAsia="Arial" w:hAnsi="Arial" w:cs="Arial"/>
          <w:bCs/>
          <w:sz w:val="24"/>
          <w:szCs w:val="24"/>
        </w:rPr>
        <w:t xml:space="preserve"> </w:t>
      </w:r>
    </w:p>
    <w:p w14:paraId="196B61DB" w14:textId="24C067E3" w:rsidR="00B0296C" w:rsidRPr="00780FDA" w:rsidRDefault="00B0296C" w:rsidP="00B0296C">
      <w:pPr>
        <w:pStyle w:val="Prrafodelista"/>
        <w:spacing w:after="0"/>
        <w:ind w:left="142"/>
        <w:jc w:val="both"/>
        <w:rPr>
          <w:rFonts w:ascii="Arial" w:eastAsia="Arial" w:hAnsi="Arial" w:cs="Arial"/>
          <w:bCs/>
          <w:sz w:val="24"/>
          <w:szCs w:val="24"/>
        </w:rPr>
      </w:pPr>
      <w:r w:rsidRPr="00780FDA">
        <w:rPr>
          <w:rFonts w:ascii="Arial" w:eastAsia="Arial" w:hAnsi="Arial" w:cs="Arial"/>
          <w:bCs/>
          <w:sz w:val="24"/>
          <w:szCs w:val="24"/>
        </w:rPr>
        <w:tab/>
      </w:r>
    </w:p>
    <w:p w14:paraId="3DE76082" w14:textId="46AA84E3" w:rsidR="00B0296C" w:rsidRPr="00780FDA" w:rsidRDefault="00B0296C" w:rsidP="00780FDA">
      <w:pPr>
        <w:pStyle w:val="Ttulo1"/>
        <w:numPr>
          <w:ilvl w:val="0"/>
          <w:numId w:val="20"/>
        </w:numPr>
        <w:rPr>
          <w:rFonts w:ascii="Arial" w:eastAsia="Arial" w:hAnsi="Arial" w:cs="Arial"/>
          <w:bCs w:val="0"/>
          <w:u w:val="none"/>
        </w:rPr>
      </w:pPr>
      <w:r w:rsidRPr="00780FDA">
        <w:rPr>
          <w:rFonts w:ascii="Arial" w:eastAsia="Arial" w:hAnsi="Arial" w:cs="Arial"/>
          <w:u w:val="none"/>
        </w:rPr>
        <w:t xml:space="preserve">¿PROGRAMA DE GOBIERNO O PLAN DE DESARROLLO TERRITORIAL? </w:t>
      </w:r>
    </w:p>
    <w:p w14:paraId="5FE98475" w14:textId="2F7FA0CA"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La corte Constitucional a través de sus reiteradas sentencias, las diferentes normas que regulan el mecanismo de participación ciudadana y los conceptos emitidos por la autoridad electoral han coincidido en afirmar que la revocatoria de mandato se sustenta en el incumplimiento del programa de gobierno por el cual votó la ciudadanía. Ahora bien, ¿Qué sucede con la insatisfacción ciudadana? La misma Corte Constitucional afirma que esa insatisfacción se sustenta en el mismo incumplimiento del programa de gobierno, afirmación de la cual se desprende la idea de que en todo caso se debe tener al incumplimiento del programa de gobierno como sustento para adelantar el proceso de revocatoria de mandato y no cualquier otra razón subjetiva, como en muchas ocasiones se ha venido adelantando. </w:t>
      </w:r>
    </w:p>
    <w:p w14:paraId="4E484271" w14:textId="77777777" w:rsidR="00B0296C" w:rsidRPr="00780FDA" w:rsidRDefault="00B0296C" w:rsidP="00B0296C">
      <w:pPr>
        <w:pStyle w:val="Prrafodelista"/>
        <w:spacing w:after="0"/>
        <w:ind w:left="0"/>
        <w:jc w:val="both"/>
        <w:rPr>
          <w:rFonts w:ascii="Arial" w:eastAsia="Arial" w:hAnsi="Arial" w:cs="Arial"/>
          <w:bCs/>
          <w:sz w:val="24"/>
          <w:szCs w:val="24"/>
        </w:rPr>
      </w:pPr>
    </w:p>
    <w:p w14:paraId="1C8B6DF3" w14:textId="4529D9D1"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No obstante, la ley 152 de 1994 trajo consigo en su artículo 39 lo que sigue: </w:t>
      </w:r>
    </w:p>
    <w:p w14:paraId="71960EEC" w14:textId="77777777" w:rsidR="00B0296C" w:rsidRPr="00780FDA" w:rsidRDefault="00B0296C" w:rsidP="00B0296C">
      <w:pPr>
        <w:pStyle w:val="Prrafodelista"/>
        <w:spacing w:after="0"/>
        <w:ind w:left="142"/>
        <w:jc w:val="both"/>
        <w:rPr>
          <w:rFonts w:ascii="Arial" w:eastAsia="Arial" w:hAnsi="Arial" w:cs="Arial"/>
          <w:bCs/>
          <w:sz w:val="24"/>
          <w:szCs w:val="24"/>
        </w:rPr>
      </w:pPr>
    </w:p>
    <w:p w14:paraId="41BF89CD" w14:textId="768B1EFF"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“Para efecto de la elaboración del proyecto del plan, se observarán en cuanto sean compatibles las normas previstas para el Plan Nacional, sin embargos deberá tenerse especialmente en cuenta lo siguiente: </w:t>
      </w:r>
    </w:p>
    <w:p w14:paraId="2A3C86BF" w14:textId="77777777" w:rsidR="00B0296C" w:rsidRPr="00780FDA" w:rsidRDefault="00B0296C" w:rsidP="00B0296C">
      <w:pPr>
        <w:pStyle w:val="Prrafodelista"/>
        <w:spacing w:after="0"/>
        <w:ind w:left="567"/>
        <w:jc w:val="both"/>
        <w:rPr>
          <w:rFonts w:ascii="Arial" w:eastAsia="Arial" w:hAnsi="Arial" w:cs="Arial"/>
          <w:bCs/>
          <w:i/>
          <w:iCs/>
          <w:sz w:val="24"/>
          <w:szCs w:val="24"/>
        </w:rPr>
      </w:pPr>
    </w:p>
    <w:p w14:paraId="3B9C51D8" w14:textId="7D589F99" w:rsidR="00B0296C" w:rsidRPr="00780FDA" w:rsidRDefault="00B0296C" w:rsidP="00B0296C">
      <w:pPr>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1. El Alcalde o Gobernador elegido impartirá las orientaciones para la elaboración de los planes de desarrollo conforme al programa de gobierno presentado al inscribirse como candidato”. </w:t>
      </w:r>
    </w:p>
    <w:p w14:paraId="56EE2765" w14:textId="77777777" w:rsidR="00B0296C" w:rsidRPr="00780FDA" w:rsidRDefault="00B0296C" w:rsidP="00B0296C">
      <w:pPr>
        <w:pStyle w:val="Prrafodelista"/>
        <w:spacing w:after="0"/>
        <w:ind w:left="142"/>
        <w:jc w:val="both"/>
        <w:rPr>
          <w:rFonts w:ascii="Arial" w:eastAsia="Arial" w:hAnsi="Arial" w:cs="Arial"/>
          <w:bCs/>
          <w:sz w:val="24"/>
          <w:szCs w:val="24"/>
        </w:rPr>
      </w:pPr>
    </w:p>
    <w:p w14:paraId="5705D7CE" w14:textId="7777777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Precisamente el numeral primero citado nos lleva a pensar que el programa de gobierno por el cual se eligió al mandatario no es precisamente el que se convertirá (por lo menos en su totalidad) en la ruta a seguir durante su mandato, como sí lo es el plan de desarrollo municipal o departamental, según sea el caso. </w:t>
      </w:r>
    </w:p>
    <w:p w14:paraId="03C9041A" w14:textId="77777777" w:rsidR="00B0296C" w:rsidRPr="00780FDA" w:rsidRDefault="00B0296C" w:rsidP="00B0296C">
      <w:pPr>
        <w:pStyle w:val="Prrafodelista"/>
        <w:spacing w:after="0"/>
        <w:ind w:left="0"/>
        <w:jc w:val="both"/>
        <w:rPr>
          <w:rFonts w:ascii="Arial" w:eastAsia="Arial" w:hAnsi="Arial" w:cs="Arial"/>
          <w:bCs/>
          <w:sz w:val="24"/>
          <w:szCs w:val="24"/>
        </w:rPr>
      </w:pPr>
    </w:p>
    <w:p w14:paraId="28D7DBDE" w14:textId="1634D481"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Continúa el numeral tercero del artículo 39 de la ley 152 indicando que: </w:t>
      </w:r>
    </w:p>
    <w:p w14:paraId="4272F836" w14:textId="77777777" w:rsidR="00B0296C" w:rsidRPr="00780FDA" w:rsidRDefault="00B0296C" w:rsidP="00B0296C">
      <w:pPr>
        <w:pStyle w:val="Prrafodelista"/>
        <w:spacing w:after="0"/>
        <w:ind w:left="567"/>
        <w:jc w:val="both"/>
        <w:rPr>
          <w:rFonts w:ascii="Arial" w:eastAsia="Arial" w:hAnsi="Arial" w:cs="Arial"/>
          <w:bCs/>
          <w:i/>
          <w:iCs/>
          <w:sz w:val="24"/>
          <w:szCs w:val="24"/>
        </w:rPr>
      </w:pPr>
    </w:p>
    <w:p w14:paraId="7C1AA11F" w14:textId="43F3FA65"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lastRenderedPageBreak/>
        <w:t xml:space="preserve">“3. El Alcalde o Gobernador, presentará por conducto del secretario de planeación o jefe de la oficina que haga sus veces en la respectiva entidad territorial, a consideración del Consejo de Gobierno o el cuerpo que haga sus veces, el proyecto del plan en forma integral o por elementos o componentes del mismo. </w:t>
      </w:r>
    </w:p>
    <w:p w14:paraId="4D393161" w14:textId="77777777" w:rsidR="00B0296C" w:rsidRPr="00780FDA" w:rsidRDefault="00B0296C" w:rsidP="00B0296C">
      <w:pPr>
        <w:pStyle w:val="Prrafodelista"/>
        <w:spacing w:after="0"/>
        <w:ind w:left="567"/>
        <w:jc w:val="both"/>
        <w:rPr>
          <w:rFonts w:ascii="Arial" w:eastAsia="Arial" w:hAnsi="Arial" w:cs="Arial"/>
          <w:bCs/>
          <w:sz w:val="24"/>
          <w:szCs w:val="24"/>
        </w:rPr>
      </w:pPr>
    </w:p>
    <w:p w14:paraId="24A41B6C" w14:textId="27AF5ED8"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Dicho Consejo de Gobierno consolidará el documento que contenga la totalidad de las partes del plan, dentro de los dos (2) meses siguientes a la posesión del respectivo Alcalde o Gobernador conforme a la Constitución Política y a las disposiciones de la presente Ley”. </w:t>
      </w:r>
    </w:p>
    <w:p w14:paraId="20B1D823" w14:textId="77777777" w:rsidR="00B0296C" w:rsidRPr="00780FDA" w:rsidRDefault="00B0296C" w:rsidP="00B0296C">
      <w:pPr>
        <w:pStyle w:val="Prrafodelista"/>
        <w:spacing w:after="0"/>
        <w:ind w:left="567"/>
        <w:jc w:val="both"/>
        <w:rPr>
          <w:rFonts w:ascii="Arial" w:eastAsia="Arial" w:hAnsi="Arial" w:cs="Arial"/>
          <w:bCs/>
          <w:sz w:val="24"/>
          <w:szCs w:val="24"/>
        </w:rPr>
      </w:pPr>
    </w:p>
    <w:p w14:paraId="46BCCD22" w14:textId="61BD85D6"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Por otro lado, el artículo 40 de la Ley 152 de 1994 otorga a los concejos municipales o distritales y a las asambleas departamentales la faculta de evaluar y aprobar el plan de desarrollo al indicar lo que sigue: </w:t>
      </w:r>
    </w:p>
    <w:p w14:paraId="3EC45BC0" w14:textId="77777777" w:rsidR="00B0296C" w:rsidRPr="00780FDA" w:rsidRDefault="00B0296C" w:rsidP="00B0296C">
      <w:pPr>
        <w:pStyle w:val="Prrafodelista"/>
        <w:spacing w:after="0"/>
        <w:ind w:left="142"/>
        <w:jc w:val="both"/>
        <w:rPr>
          <w:rFonts w:ascii="Arial" w:eastAsia="Arial" w:hAnsi="Arial" w:cs="Arial"/>
          <w:bCs/>
          <w:sz w:val="24"/>
          <w:szCs w:val="24"/>
        </w:rPr>
      </w:pPr>
    </w:p>
    <w:p w14:paraId="54167574" w14:textId="660086F9" w:rsidR="00B0296C" w:rsidRPr="00780FDA" w:rsidRDefault="00B0296C" w:rsidP="00B0296C">
      <w:pPr>
        <w:pStyle w:val="Prrafodelista"/>
        <w:spacing w:after="0"/>
        <w:ind w:left="567"/>
        <w:jc w:val="both"/>
        <w:rPr>
          <w:rFonts w:ascii="Arial" w:eastAsia="Arial" w:hAnsi="Arial" w:cs="Arial"/>
          <w:bCs/>
          <w:i/>
          <w:iCs/>
          <w:sz w:val="24"/>
          <w:szCs w:val="24"/>
        </w:rPr>
      </w:pPr>
      <w:r w:rsidRPr="00780FDA">
        <w:rPr>
          <w:rFonts w:ascii="Arial" w:eastAsia="Arial" w:hAnsi="Arial" w:cs="Arial"/>
          <w:bCs/>
          <w:i/>
          <w:iCs/>
          <w:sz w:val="24"/>
          <w:szCs w:val="24"/>
        </w:rPr>
        <w:t xml:space="preserve">“Aprobación. Los planes serán sometidos a la consideración de la Asamblea o Concejo dentro de los primeros cuatro (4) meses del respectivo período del Gobernador o Alcalde para su aprobación. La Asamblea o Concejo deberá decidir sobre los Planes dentro del mes siguiente a su presentación y si transcurre ese lapso sin adoptar decisión alguna, el Gobernador o Alcalde podrá adoptarlos mediante decreto. Para estos efectos y si a ello hubiere lugar, el respectivo Gobernador o Alcalde convocará a sesiones extraordinarias a la correspondiente Asamblea o Concejo. Toda modificación que pretenda introducir la Asamblea o Concejo, debe contar con la aceptación previa y por escrito del Gobernador o Alcalde, según sea el caso”. </w:t>
      </w:r>
    </w:p>
    <w:p w14:paraId="5ADA0759" w14:textId="77777777" w:rsidR="00B0296C" w:rsidRPr="00780FDA" w:rsidRDefault="00B0296C" w:rsidP="00B0296C">
      <w:pPr>
        <w:pStyle w:val="Prrafodelista"/>
        <w:spacing w:after="0"/>
        <w:ind w:left="567"/>
        <w:jc w:val="both"/>
        <w:rPr>
          <w:rFonts w:ascii="Arial" w:eastAsia="Arial" w:hAnsi="Arial" w:cs="Arial"/>
          <w:bCs/>
          <w:sz w:val="24"/>
          <w:szCs w:val="24"/>
        </w:rPr>
      </w:pPr>
    </w:p>
    <w:p w14:paraId="7CA4D6C0" w14:textId="3D46FEA9"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Se reafirma aún más la posición relacionada con la diferencia entre el programa de gobierno y el plan de desarrollo en la medida de que, luego de realizar las mesas técnicas, adecuaciones a los planes existentes a nivel nacional, priorizaciones y demás, son los concejos municipales o distritales, o la asamblea para el caso de los departamentos, los órganos que estudiarán y aprobarán el plan de desarrollo que presente a consideración el mandatario respectivo, teniendo además la posibilidad de proponer modificaciones o adiciones al mismo, con la aceptación previa del alcalde o gobernador. </w:t>
      </w:r>
    </w:p>
    <w:p w14:paraId="67A46B10" w14:textId="77777777" w:rsidR="00B0296C" w:rsidRPr="00780FDA" w:rsidRDefault="00B0296C" w:rsidP="00B0296C">
      <w:pPr>
        <w:pStyle w:val="Prrafodelista"/>
        <w:spacing w:after="0"/>
        <w:ind w:left="0"/>
        <w:jc w:val="both"/>
        <w:rPr>
          <w:rFonts w:ascii="Arial" w:eastAsia="Arial" w:hAnsi="Arial" w:cs="Arial"/>
          <w:bCs/>
          <w:sz w:val="24"/>
          <w:szCs w:val="24"/>
        </w:rPr>
      </w:pPr>
    </w:p>
    <w:p w14:paraId="5ACF8E5E" w14:textId="77777777"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Por lo hasta aquí estudiado, resulta ilógico pensar en una revocatoria de alcalde o gobernador por el incumplimiento de un programa de gobierno presentado a la comunidad cuando se ostentaba la calidad de candidato, pero que luego de la elección se convierte en un plan de desarrollo que, si bien podría quedar con algunas bases del primero, requiere de un proceso de estudios técnicos, adecuación y aprobación, con articulación necesaria a políticas de desarrollo y evaluación del </w:t>
      </w:r>
      <w:r w:rsidRPr="00780FDA">
        <w:rPr>
          <w:rFonts w:ascii="Arial" w:eastAsia="Arial" w:hAnsi="Arial" w:cs="Arial"/>
          <w:bCs/>
          <w:sz w:val="24"/>
          <w:szCs w:val="24"/>
        </w:rPr>
        <w:lastRenderedPageBreak/>
        <w:t xml:space="preserve">nivel nacional. Por ello, consideramos que además de tener como parámetro de evaluación de cumplimiento el programa de gobierno, se debe observar lo aprobado en el plan de desarrollo territorial. </w:t>
      </w:r>
    </w:p>
    <w:p w14:paraId="1364082E" w14:textId="77777777" w:rsidR="00B0296C" w:rsidRPr="00780FDA" w:rsidRDefault="00B0296C" w:rsidP="00B0296C">
      <w:pPr>
        <w:pStyle w:val="Prrafodelista"/>
        <w:spacing w:after="0"/>
        <w:ind w:left="567"/>
        <w:jc w:val="both"/>
        <w:rPr>
          <w:rFonts w:ascii="Arial" w:eastAsia="Arial" w:hAnsi="Arial" w:cs="Arial"/>
          <w:bCs/>
          <w:sz w:val="24"/>
          <w:szCs w:val="24"/>
        </w:rPr>
      </w:pPr>
    </w:p>
    <w:p w14:paraId="5F692295" w14:textId="22930195" w:rsidR="00B0296C" w:rsidRPr="00780FDA" w:rsidRDefault="00B0296C" w:rsidP="00780FDA">
      <w:pPr>
        <w:pStyle w:val="Ttulo1"/>
        <w:numPr>
          <w:ilvl w:val="0"/>
          <w:numId w:val="20"/>
        </w:numPr>
        <w:rPr>
          <w:rFonts w:ascii="Arial" w:eastAsia="Arial" w:hAnsi="Arial" w:cs="Arial"/>
          <w:b w:val="0"/>
          <w:bCs w:val="0"/>
          <w:u w:val="none"/>
        </w:rPr>
      </w:pPr>
      <w:r w:rsidRPr="00780FDA">
        <w:rPr>
          <w:rFonts w:ascii="Arial" w:eastAsia="Arial" w:hAnsi="Arial" w:cs="Arial"/>
          <w:u w:val="none"/>
        </w:rPr>
        <w:t xml:space="preserve">NECESIDAD DEL PROYECTO </w:t>
      </w:r>
    </w:p>
    <w:p w14:paraId="5F609E72" w14:textId="5CCB5A54"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Es claro que en el mecanismo de la revocatoria de mandato se exponen derechos estipulados en el mismo texto constitucional como el de participar en la conformación, ejercicio y control del poder político y principios en cabeza de los ciudadanos como el de soberanía popular. Ahora bien, al momento de hacer uso de la mencionada iniciativa, entran en tensión esos derechos con los de dos nuevos protagonistas: el mandatario al cual se pretende revocar, sujeto que también exige el respeto de unos derechos fundamentales como al del debido proceso y a la defensa, y los ciudadanos a los que se convoca a tomar la decisión de fondo. </w:t>
      </w:r>
    </w:p>
    <w:p w14:paraId="00553398" w14:textId="77777777" w:rsidR="00B0296C" w:rsidRPr="00780FDA" w:rsidRDefault="00B0296C" w:rsidP="00B0296C">
      <w:pPr>
        <w:pStyle w:val="Prrafodelista"/>
        <w:spacing w:after="0"/>
        <w:ind w:left="0"/>
        <w:jc w:val="both"/>
        <w:rPr>
          <w:rFonts w:ascii="Arial" w:eastAsia="Arial" w:hAnsi="Arial" w:cs="Arial"/>
          <w:bCs/>
          <w:sz w:val="24"/>
          <w:szCs w:val="24"/>
        </w:rPr>
      </w:pPr>
    </w:p>
    <w:p w14:paraId="18AB5FF8" w14:textId="5FA8F0F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La Corte Constitucional en la Sentencia SU-077 de 2018, expuso la necesidad de modificar la normatividad vigente que regula el trámite de la figura de la revocatoria de mandato, teniendo como premisa el respeto efectivo de los derechos de las partes en conflicto. Para ello, el alto tribunal manifiesta la necesidad de crear dentro del trámite una espacio en el cual se presenten ante la ciudadanía, por un lado, las razones que a juicio de los comités promotores muestran el incumplimiento de los programas de gobierno y, por otro, la defensa del mandatario ante los fundamentos de la contraparte. </w:t>
      </w:r>
    </w:p>
    <w:p w14:paraId="6F31D82D" w14:textId="77777777" w:rsidR="00B0296C" w:rsidRPr="00780FDA" w:rsidRDefault="00B0296C" w:rsidP="00B0296C">
      <w:pPr>
        <w:pStyle w:val="Prrafodelista"/>
        <w:spacing w:after="0"/>
        <w:ind w:left="0"/>
        <w:jc w:val="both"/>
        <w:rPr>
          <w:rFonts w:ascii="Arial" w:eastAsia="Arial" w:hAnsi="Arial" w:cs="Arial"/>
          <w:bCs/>
          <w:sz w:val="24"/>
          <w:szCs w:val="24"/>
        </w:rPr>
      </w:pPr>
    </w:p>
    <w:p w14:paraId="018D7DCC" w14:textId="663F1C66"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Igualmente, es de suma importancia el regular de una manera clara el proceso de presentación de informes de ingresos y gastos en los que incurrió el comité promotor de la revocatoria de mandato, asignando tal responsabilidad a una dependencia contable especializada en este tipo de trámites como lo es el Fondo Nacional de Financiación Política del Consejo Nacional Electoral. </w:t>
      </w:r>
    </w:p>
    <w:p w14:paraId="1E315E2E" w14:textId="77777777" w:rsidR="00B0296C" w:rsidRPr="00780FDA" w:rsidRDefault="00B0296C" w:rsidP="00B0296C">
      <w:pPr>
        <w:pStyle w:val="Prrafodelista"/>
        <w:spacing w:after="0"/>
        <w:ind w:left="0"/>
        <w:jc w:val="both"/>
        <w:rPr>
          <w:rFonts w:ascii="Arial" w:eastAsia="Arial" w:hAnsi="Arial" w:cs="Arial"/>
          <w:bCs/>
          <w:sz w:val="24"/>
          <w:szCs w:val="24"/>
        </w:rPr>
      </w:pPr>
    </w:p>
    <w:p w14:paraId="2C1FA046" w14:textId="66F6DE7B"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La revocatoria de mandato es un mecanismo que muestra que la soberanía reside en el pueblo y se constituye en la principal figura que tiene la ciudadanía para manifestar su inconformidad con un mandatario que, a su juicio, incumplió con el voto programático depositado a su favor. Sin embargo, la Corte Constitucional, luego de realizar un estudio minucioso a una iniciativa presentada en contra del alcalde de la ciudad de Bogotá D.C., observó que el mecanismo, tal como estaba regulado, presentaba unas fallas que se debían corregir por el mismo órgano legislativo. </w:t>
      </w:r>
    </w:p>
    <w:p w14:paraId="27C1F15F" w14:textId="77777777" w:rsidR="00B0296C" w:rsidRPr="00780FDA" w:rsidRDefault="00B0296C" w:rsidP="00B0296C">
      <w:pPr>
        <w:pStyle w:val="Prrafodelista"/>
        <w:spacing w:after="0"/>
        <w:ind w:left="0"/>
        <w:jc w:val="both"/>
        <w:rPr>
          <w:rFonts w:ascii="Arial" w:eastAsia="Arial" w:hAnsi="Arial" w:cs="Arial"/>
          <w:bCs/>
          <w:sz w:val="24"/>
          <w:szCs w:val="24"/>
        </w:rPr>
      </w:pPr>
    </w:p>
    <w:p w14:paraId="54547ADE" w14:textId="56559770"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Así mismo, hoy en día, solo una iniciativa de revocatoria de mandato ha prosperado, lo que demuestra que en una marcada mayoría de los casos las razones de los comités promotores no son aceptadas por los ciudadanos y sí representa un gasto </w:t>
      </w:r>
      <w:r w:rsidRPr="00780FDA">
        <w:rPr>
          <w:rFonts w:ascii="Arial" w:eastAsia="Arial" w:hAnsi="Arial" w:cs="Arial"/>
          <w:bCs/>
          <w:sz w:val="24"/>
          <w:szCs w:val="24"/>
        </w:rPr>
        <w:lastRenderedPageBreak/>
        <w:t xml:space="preserve">para la nación. Ello crea la necesidad de crear, tal como lo conmina la Corte Constitucional, un mecanismo previo a la jornada democrática, en el cual se acrediten razones objetivas públicas que le den mayor seriedad a cada iniciativa. </w:t>
      </w:r>
    </w:p>
    <w:p w14:paraId="2C9F79EE" w14:textId="77777777" w:rsidR="00B0296C" w:rsidRPr="00780FDA" w:rsidRDefault="00B0296C" w:rsidP="00B0296C">
      <w:pPr>
        <w:pStyle w:val="Prrafodelista"/>
        <w:spacing w:after="0"/>
        <w:ind w:left="0"/>
        <w:jc w:val="both"/>
        <w:rPr>
          <w:rFonts w:ascii="Arial" w:eastAsia="Arial" w:hAnsi="Arial" w:cs="Arial"/>
          <w:bCs/>
          <w:sz w:val="24"/>
          <w:szCs w:val="24"/>
        </w:rPr>
      </w:pPr>
    </w:p>
    <w:p w14:paraId="47FA6908" w14:textId="7D157BEB"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El alto tribunal constitucional unificó su criterio en la materia, lo que implica que en adelante cualquier revocatoria de mandato que se realice en el marco del trámite actual, aplicando los fundamentos de la Corte, se desplomará por las mismas razones esbozadas en el caso de la revocatoria de mandato del alcalde mayor de la alcaldía distrital de Bogotá D.C., trámite que necesita de algunas modificaciones que hagan de ella una figura respetuosa de los derechos fundamentales de cada uno de los sujetos que en ella coinciden y otorgándole mayor publicidad a la institución de la revocatoria del mandato. </w:t>
      </w:r>
    </w:p>
    <w:p w14:paraId="3C3FEC1E" w14:textId="77777777" w:rsidR="00B0296C" w:rsidRPr="00780FDA" w:rsidRDefault="00B0296C" w:rsidP="00B0296C">
      <w:pPr>
        <w:pStyle w:val="Prrafodelista"/>
        <w:spacing w:after="0"/>
        <w:ind w:left="0"/>
        <w:jc w:val="both"/>
        <w:rPr>
          <w:rFonts w:ascii="Arial" w:eastAsia="Arial" w:hAnsi="Arial" w:cs="Arial"/>
          <w:bCs/>
          <w:sz w:val="24"/>
          <w:szCs w:val="24"/>
        </w:rPr>
      </w:pPr>
    </w:p>
    <w:p w14:paraId="410E2D5E" w14:textId="31688A3C" w:rsidR="00B0296C" w:rsidRPr="00780FDA" w:rsidRDefault="00B0296C" w:rsidP="00B0296C">
      <w:pPr>
        <w:pStyle w:val="Prrafodelista"/>
        <w:spacing w:after="0"/>
        <w:ind w:left="0"/>
        <w:jc w:val="both"/>
        <w:rPr>
          <w:rFonts w:ascii="Arial" w:eastAsia="Arial" w:hAnsi="Arial" w:cs="Arial"/>
          <w:bCs/>
          <w:sz w:val="24"/>
          <w:szCs w:val="24"/>
        </w:rPr>
      </w:pPr>
      <w:r w:rsidRPr="00780FDA">
        <w:rPr>
          <w:rFonts w:ascii="Arial" w:eastAsia="Arial" w:hAnsi="Arial" w:cs="Arial"/>
          <w:bCs/>
          <w:sz w:val="24"/>
          <w:szCs w:val="24"/>
        </w:rPr>
        <w:t xml:space="preserve">Por último, el incumplimiento del programa de gobierno, luego del fundamento expuesto con anterioridad, se queda corto en algunos aspectos como justificación de la revocatoria de mandato, más aún cuando el mismo no se convierte en la ruta de gobierno del mandatario luego de la posesión del mismos sino el plan de desarrollo territorial, razón por la cual se agrega este último como parámetro de evaluación del mandatario y motivación de la revocatoria. </w:t>
      </w:r>
    </w:p>
    <w:p w14:paraId="185F1AD7" w14:textId="139576C3" w:rsidR="00B0296C" w:rsidRPr="00780FDA" w:rsidRDefault="00B0296C" w:rsidP="00B0296C">
      <w:pPr>
        <w:pStyle w:val="Prrafodelista"/>
        <w:spacing w:after="0"/>
        <w:ind w:left="142"/>
        <w:jc w:val="both"/>
        <w:rPr>
          <w:rFonts w:ascii="Arial" w:eastAsia="Arial" w:hAnsi="Arial" w:cs="Arial"/>
          <w:bCs/>
          <w:sz w:val="24"/>
          <w:szCs w:val="24"/>
        </w:rPr>
      </w:pPr>
    </w:p>
    <w:p w14:paraId="67F9C358" w14:textId="2024C52F" w:rsidR="00B0296C" w:rsidRPr="00780FDA" w:rsidRDefault="00B0296C" w:rsidP="00780FDA">
      <w:pPr>
        <w:pStyle w:val="Ttulo1"/>
        <w:numPr>
          <w:ilvl w:val="0"/>
          <w:numId w:val="20"/>
        </w:numPr>
        <w:rPr>
          <w:rFonts w:ascii="Arial" w:eastAsia="Arial" w:hAnsi="Arial" w:cs="Arial"/>
          <w:b w:val="0"/>
          <w:u w:val="none"/>
        </w:rPr>
      </w:pPr>
      <w:r w:rsidRPr="00780FDA">
        <w:rPr>
          <w:rFonts w:ascii="Arial" w:eastAsia="Arial" w:hAnsi="Arial" w:cs="Arial"/>
          <w:u w:val="none"/>
        </w:rPr>
        <w:t>PLIEGO DE MODIFICACIONES</w:t>
      </w:r>
    </w:p>
    <w:p w14:paraId="28328C63" w14:textId="77777777" w:rsidR="00B0296C" w:rsidRPr="00780FDA" w:rsidRDefault="00B0296C" w:rsidP="00B0296C">
      <w:pPr>
        <w:pStyle w:val="Prrafodelista"/>
        <w:spacing w:after="0"/>
        <w:ind w:left="142"/>
        <w:jc w:val="both"/>
        <w:rPr>
          <w:rFonts w:ascii="Arial" w:eastAsia="Arial" w:hAnsi="Arial" w:cs="Arial"/>
          <w:b/>
          <w:sz w:val="24"/>
          <w:szCs w:val="24"/>
        </w:rPr>
      </w:pPr>
    </w:p>
    <w:tbl>
      <w:tblPr>
        <w:tblStyle w:val="Tablaconcuadrcula"/>
        <w:tblW w:w="11340" w:type="dxa"/>
        <w:jc w:val="center"/>
        <w:tblLook w:val="04A0" w:firstRow="1" w:lastRow="0" w:firstColumn="1" w:lastColumn="0" w:noHBand="0" w:noVBand="1"/>
      </w:tblPr>
      <w:tblGrid>
        <w:gridCol w:w="3780"/>
        <w:gridCol w:w="3780"/>
        <w:gridCol w:w="3780"/>
      </w:tblGrid>
      <w:tr w:rsidR="00B0296C" w:rsidRPr="00780FDA" w14:paraId="6B71328B" w14:textId="77777777" w:rsidTr="00780FDA">
        <w:trPr>
          <w:jc w:val="center"/>
        </w:trPr>
        <w:tc>
          <w:tcPr>
            <w:tcW w:w="2942" w:type="dxa"/>
            <w:vAlign w:val="center"/>
          </w:tcPr>
          <w:p w14:paraId="2FA8E282" w14:textId="328F7D03" w:rsidR="00B0296C" w:rsidRPr="00780FDA" w:rsidRDefault="00B0296C" w:rsidP="00B0296C">
            <w:pPr>
              <w:jc w:val="center"/>
              <w:rPr>
                <w:rFonts w:ascii="Arial" w:eastAsia="Arial" w:hAnsi="Arial" w:cs="Arial"/>
                <w:b/>
                <w:sz w:val="24"/>
                <w:szCs w:val="24"/>
                <w:lang w:val="es-ES_tradnl"/>
              </w:rPr>
            </w:pPr>
            <w:r w:rsidRPr="00780FDA">
              <w:rPr>
                <w:rFonts w:ascii="Arial" w:eastAsia="Arial" w:hAnsi="Arial" w:cs="Arial"/>
                <w:b/>
                <w:sz w:val="24"/>
                <w:szCs w:val="24"/>
                <w:lang w:val="es-ES_tradnl"/>
              </w:rPr>
              <w:t>TEXTO APROBADO EN PRIMER DEBATE</w:t>
            </w:r>
          </w:p>
        </w:tc>
        <w:tc>
          <w:tcPr>
            <w:tcW w:w="2943" w:type="dxa"/>
            <w:vAlign w:val="center"/>
          </w:tcPr>
          <w:p w14:paraId="7D0650CB" w14:textId="767B3AD8" w:rsidR="00B0296C" w:rsidRPr="00780FDA" w:rsidRDefault="00B0296C" w:rsidP="00B0296C">
            <w:pPr>
              <w:jc w:val="center"/>
              <w:rPr>
                <w:rFonts w:ascii="Arial" w:eastAsia="Arial" w:hAnsi="Arial" w:cs="Arial"/>
                <w:b/>
                <w:sz w:val="24"/>
                <w:szCs w:val="24"/>
                <w:lang w:val="es-ES_tradnl"/>
              </w:rPr>
            </w:pPr>
            <w:r w:rsidRPr="00780FDA">
              <w:rPr>
                <w:rFonts w:ascii="Arial" w:eastAsia="Arial" w:hAnsi="Arial" w:cs="Arial"/>
                <w:b/>
                <w:sz w:val="24"/>
                <w:szCs w:val="24"/>
                <w:lang w:val="es-ES_tradnl"/>
              </w:rPr>
              <w:t>TEXTO PROPUESTO PARA SEGUNDO DEBATE</w:t>
            </w:r>
          </w:p>
        </w:tc>
        <w:tc>
          <w:tcPr>
            <w:tcW w:w="2943" w:type="dxa"/>
            <w:vAlign w:val="center"/>
          </w:tcPr>
          <w:p w14:paraId="76566518" w14:textId="76E6567E" w:rsidR="00B0296C" w:rsidRPr="00780FDA" w:rsidRDefault="00B0296C" w:rsidP="00B0296C">
            <w:pPr>
              <w:jc w:val="center"/>
              <w:rPr>
                <w:rFonts w:ascii="Arial" w:eastAsia="Arial" w:hAnsi="Arial" w:cs="Arial"/>
                <w:b/>
                <w:sz w:val="24"/>
                <w:szCs w:val="24"/>
                <w:lang w:val="es-ES_tradnl"/>
              </w:rPr>
            </w:pPr>
            <w:r w:rsidRPr="00780FDA">
              <w:rPr>
                <w:rFonts w:ascii="Arial" w:eastAsia="Arial" w:hAnsi="Arial" w:cs="Arial"/>
                <w:b/>
                <w:sz w:val="24"/>
                <w:szCs w:val="24"/>
                <w:lang w:val="es-ES_tradnl"/>
              </w:rPr>
              <w:t>CONSIDERACIONES</w:t>
            </w:r>
          </w:p>
        </w:tc>
      </w:tr>
      <w:tr w:rsidR="00B0296C" w:rsidRPr="00780FDA" w14:paraId="3B0800FC" w14:textId="77777777" w:rsidTr="00780FDA">
        <w:trPr>
          <w:jc w:val="center"/>
        </w:trPr>
        <w:tc>
          <w:tcPr>
            <w:tcW w:w="2942" w:type="dxa"/>
          </w:tcPr>
          <w:p w14:paraId="12F2EE63" w14:textId="0C206A2D" w:rsidR="00B0296C" w:rsidRPr="00780FDA" w:rsidRDefault="00B0296C" w:rsidP="00B0296C">
            <w:pPr>
              <w:jc w:val="both"/>
              <w:rPr>
                <w:rFonts w:ascii="Arial" w:eastAsia="Arial" w:hAnsi="Arial" w:cs="Arial"/>
                <w:b/>
                <w:sz w:val="24"/>
                <w:szCs w:val="24"/>
              </w:rPr>
            </w:pPr>
            <w:r w:rsidRPr="00780FDA">
              <w:rPr>
                <w:rFonts w:ascii="Arial" w:eastAsia="Arial" w:hAnsi="Arial" w:cs="Arial"/>
                <w:b/>
                <w:sz w:val="24"/>
                <w:szCs w:val="24"/>
              </w:rPr>
              <w:t xml:space="preserve">Artículo 2. </w:t>
            </w:r>
            <w:r w:rsidRPr="00780FDA">
              <w:rPr>
                <w:rFonts w:ascii="Arial" w:eastAsia="Arial" w:hAnsi="Arial" w:cs="Arial"/>
                <w:bCs/>
                <w:sz w:val="24"/>
                <w:szCs w:val="24"/>
              </w:rPr>
              <w:t>Modifíquese el artículo 65 de la ley 134 del 31 de mayo de 1994, el cual quedará así:</w:t>
            </w:r>
          </w:p>
          <w:p w14:paraId="5295F03A" w14:textId="77777777" w:rsidR="00B0296C" w:rsidRPr="00780FDA" w:rsidRDefault="00B0296C" w:rsidP="00B0296C">
            <w:pPr>
              <w:jc w:val="both"/>
              <w:rPr>
                <w:rFonts w:ascii="Arial" w:eastAsia="Arial" w:hAnsi="Arial" w:cs="Arial"/>
                <w:b/>
                <w:sz w:val="24"/>
                <w:szCs w:val="24"/>
              </w:rPr>
            </w:pPr>
          </w:p>
          <w:p w14:paraId="0CB00EBB" w14:textId="77777777" w:rsidR="00B0296C" w:rsidRPr="00780FDA" w:rsidRDefault="00B0296C" w:rsidP="00B0296C">
            <w:pPr>
              <w:jc w:val="both"/>
              <w:rPr>
                <w:rFonts w:ascii="Arial" w:eastAsia="Arial" w:hAnsi="Arial" w:cs="Arial"/>
                <w:bCs/>
                <w:i/>
                <w:sz w:val="24"/>
                <w:szCs w:val="24"/>
              </w:rPr>
            </w:pPr>
            <w:r w:rsidRPr="00780FDA">
              <w:rPr>
                <w:rFonts w:ascii="Arial" w:eastAsia="Arial" w:hAnsi="Arial" w:cs="Arial"/>
                <w:b/>
                <w:i/>
                <w:iCs/>
                <w:sz w:val="24"/>
                <w:szCs w:val="24"/>
              </w:rPr>
              <w:t>Artículo 65. Motivación de la revocatoria</w:t>
            </w:r>
            <w:r w:rsidRPr="00780FDA">
              <w:rPr>
                <w:rFonts w:ascii="Arial" w:eastAsia="Arial" w:hAnsi="Arial" w:cs="Arial"/>
                <w:bCs/>
                <w:i/>
                <w:iCs/>
                <w:sz w:val="24"/>
                <w:szCs w:val="24"/>
              </w:rPr>
              <w:t>. El formulario de solicitud de convocatoria a la votación para la revocatoria, deberá contener las razones que fundamentan la insatisfacción general de la ciudadanía por el incumplimiento del programa de gobierno, el plan de desarrollo territorial y/o por cualquier causa relacionada con las funciones de los alcaldes y gobernadores.</w:t>
            </w:r>
          </w:p>
          <w:p w14:paraId="6D80BB24" w14:textId="77777777" w:rsidR="00B0296C" w:rsidRPr="00780FDA" w:rsidRDefault="00B0296C" w:rsidP="00B0296C">
            <w:pPr>
              <w:jc w:val="both"/>
              <w:rPr>
                <w:rFonts w:ascii="Arial" w:eastAsia="Arial" w:hAnsi="Arial" w:cs="Arial"/>
                <w:b/>
                <w:sz w:val="24"/>
                <w:szCs w:val="24"/>
              </w:rPr>
            </w:pPr>
          </w:p>
        </w:tc>
        <w:tc>
          <w:tcPr>
            <w:tcW w:w="2943" w:type="dxa"/>
          </w:tcPr>
          <w:p w14:paraId="47A5B184" w14:textId="0E34F4AF" w:rsidR="00B0296C" w:rsidRPr="00780FDA" w:rsidRDefault="00B0296C" w:rsidP="00B0296C">
            <w:pPr>
              <w:jc w:val="both"/>
              <w:rPr>
                <w:rFonts w:ascii="Arial" w:eastAsia="Arial" w:hAnsi="Arial" w:cs="Arial"/>
                <w:bCs/>
                <w:sz w:val="24"/>
                <w:szCs w:val="24"/>
              </w:rPr>
            </w:pPr>
            <w:r w:rsidRPr="00780FDA">
              <w:rPr>
                <w:rFonts w:ascii="Arial" w:eastAsia="Arial" w:hAnsi="Arial" w:cs="Arial"/>
                <w:b/>
                <w:sz w:val="24"/>
                <w:szCs w:val="24"/>
              </w:rPr>
              <w:t xml:space="preserve">Artículo 2. </w:t>
            </w:r>
            <w:r w:rsidRPr="00780FDA">
              <w:rPr>
                <w:rFonts w:ascii="Arial" w:eastAsia="Arial" w:hAnsi="Arial" w:cs="Arial"/>
                <w:bCs/>
                <w:sz w:val="24"/>
                <w:szCs w:val="24"/>
              </w:rPr>
              <w:t>Modifíquese el artículo 65 de la ley 134 del 31 de mayo de 1994, el cual quedará así:</w:t>
            </w:r>
          </w:p>
          <w:p w14:paraId="209BA4D5" w14:textId="77777777" w:rsidR="00B0296C" w:rsidRPr="00780FDA" w:rsidRDefault="00B0296C" w:rsidP="00B0296C">
            <w:pPr>
              <w:jc w:val="both"/>
              <w:rPr>
                <w:rFonts w:ascii="Arial" w:eastAsia="Arial" w:hAnsi="Arial" w:cs="Arial"/>
                <w:b/>
                <w:sz w:val="24"/>
                <w:szCs w:val="24"/>
              </w:rPr>
            </w:pPr>
          </w:p>
          <w:p w14:paraId="3A97F5E9" w14:textId="1D1F80E3" w:rsidR="00B0296C" w:rsidRPr="00780FDA" w:rsidRDefault="00B0296C" w:rsidP="00B0296C">
            <w:pPr>
              <w:jc w:val="both"/>
              <w:rPr>
                <w:rFonts w:ascii="Arial" w:eastAsia="Arial" w:hAnsi="Arial" w:cs="Arial"/>
                <w:b/>
                <w:i/>
                <w:iCs/>
                <w:sz w:val="24"/>
                <w:szCs w:val="24"/>
              </w:rPr>
            </w:pPr>
            <w:r w:rsidRPr="00780FDA">
              <w:rPr>
                <w:rFonts w:ascii="Arial" w:eastAsia="Arial" w:hAnsi="Arial" w:cs="Arial"/>
                <w:b/>
                <w:i/>
                <w:iCs/>
                <w:sz w:val="24"/>
                <w:szCs w:val="24"/>
              </w:rPr>
              <w:t>Artículo 65. Motivación de la revocatoria. </w:t>
            </w:r>
            <w:r w:rsidRPr="00780FDA">
              <w:rPr>
                <w:rFonts w:ascii="Arial" w:eastAsia="Arial" w:hAnsi="Arial" w:cs="Arial"/>
                <w:bCs/>
                <w:i/>
                <w:iCs/>
                <w:sz w:val="24"/>
                <w:szCs w:val="24"/>
              </w:rPr>
              <w:t>El formulario de solicitud de convocatoria a la votación para la revocatoria, deberá contener las razones que fundamentan la insatisfacción general de la ciudadanía por el incumplimiento del programa de gobierno, el plan de desarrollo territorial y/o por cualquier causa relacionada con las funciones de los alcaldes y gobernadores.</w:t>
            </w:r>
          </w:p>
          <w:p w14:paraId="5CA056F6" w14:textId="77777777" w:rsidR="00B0296C" w:rsidRPr="00780FDA" w:rsidRDefault="00B0296C" w:rsidP="00B0296C">
            <w:pPr>
              <w:jc w:val="both"/>
              <w:rPr>
                <w:rFonts w:ascii="Arial" w:eastAsia="Arial" w:hAnsi="Arial" w:cs="Arial"/>
                <w:b/>
                <w:i/>
                <w:iCs/>
                <w:sz w:val="24"/>
                <w:szCs w:val="24"/>
              </w:rPr>
            </w:pPr>
          </w:p>
          <w:p w14:paraId="7E983A94" w14:textId="20CDCD74" w:rsidR="00B0296C" w:rsidRPr="00780FDA" w:rsidRDefault="00B0296C" w:rsidP="00B0296C">
            <w:pPr>
              <w:jc w:val="both"/>
              <w:rPr>
                <w:rFonts w:ascii="Arial" w:eastAsia="Arial" w:hAnsi="Arial" w:cs="Arial"/>
                <w:b/>
                <w:i/>
                <w:sz w:val="24"/>
                <w:szCs w:val="24"/>
                <w:u w:val="single"/>
              </w:rPr>
            </w:pPr>
            <w:r w:rsidRPr="00780FDA">
              <w:rPr>
                <w:rFonts w:ascii="Arial" w:eastAsia="Arial" w:hAnsi="Arial" w:cs="Arial"/>
                <w:b/>
                <w:bCs/>
                <w:sz w:val="24"/>
                <w:szCs w:val="24"/>
                <w:u w:val="single"/>
              </w:rPr>
              <w:lastRenderedPageBreak/>
              <w:t xml:space="preserve">Parágrafo. </w:t>
            </w:r>
            <w:r w:rsidRPr="00780FDA">
              <w:rPr>
                <w:rFonts w:ascii="Arial" w:eastAsia="Arial" w:hAnsi="Arial" w:cs="Arial"/>
                <w:b/>
                <w:i/>
                <w:sz w:val="24"/>
                <w:szCs w:val="24"/>
                <w:u w:val="single"/>
                <w:lang w:val="uz-Cyrl-UZ"/>
              </w:rPr>
              <w:t>En caso de que el motivo para revocar el mandato se relacione con el incumplimiento del plan de desarrollo</w:t>
            </w:r>
            <w:r w:rsidRPr="00780FDA">
              <w:rPr>
                <w:rFonts w:ascii="Arial" w:eastAsia="Arial" w:hAnsi="Arial" w:cs="Arial"/>
                <w:b/>
                <w:i/>
                <w:sz w:val="24"/>
                <w:szCs w:val="24"/>
                <w:u w:val="single"/>
                <w:lang w:val="es-ES"/>
              </w:rPr>
              <w:t xml:space="preserve"> territorial</w:t>
            </w:r>
            <w:r w:rsidRPr="00780FDA">
              <w:rPr>
                <w:rFonts w:ascii="Arial" w:eastAsia="Arial" w:hAnsi="Arial" w:cs="Arial"/>
                <w:b/>
                <w:i/>
                <w:sz w:val="24"/>
                <w:szCs w:val="24"/>
                <w:u w:val="single"/>
                <w:lang w:val="uz-Cyrl-UZ"/>
              </w:rPr>
              <w:t>, el término de un año</w:t>
            </w:r>
            <w:r w:rsidRPr="00780FDA">
              <w:rPr>
                <w:rFonts w:ascii="Arial" w:eastAsia="Arial" w:hAnsi="Arial" w:cs="Arial"/>
                <w:b/>
                <w:i/>
                <w:sz w:val="24"/>
                <w:szCs w:val="24"/>
                <w:u w:val="single"/>
                <w:lang w:val="es-ES"/>
              </w:rPr>
              <w:t xml:space="preserve"> del que trata el numeral 1 del artículo 64 de la Ley 134 de 1994</w:t>
            </w:r>
            <w:r w:rsidRPr="00780FDA">
              <w:rPr>
                <w:rFonts w:ascii="Arial" w:eastAsia="Arial" w:hAnsi="Arial" w:cs="Arial"/>
                <w:b/>
                <w:i/>
                <w:sz w:val="24"/>
                <w:szCs w:val="24"/>
                <w:u w:val="single"/>
                <w:lang w:val="uz-Cyrl-UZ"/>
              </w:rPr>
              <w:t xml:space="preserve"> se deberá contar a partir de la aprobación del mismo.</w:t>
            </w:r>
          </w:p>
        </w:tc>
        <w:tc>
          <w:tcPr>
            <w:tcW w:w="2943" w:type="dxa"/>
          </w:tcPr>
          <w:p w14:paraId="13A0183C" w14:textId="77777777" w:rsidR="00B0296C" w:rsidRPr="00780FDA" w:rsidRDefault="00B0296C" w:rsidP="00B0296C">
            <w:pPr>
              <w:jc w:val="both"/>
              <w:rPr>
                <w:rFonts w:ascii="Arial" w:eastAsia="Arial" w:hAnsi="Arial" w:cs="Arial"/>
                <w:bCs/>
                <w:sz w:val="24"/>
                <w:szCs w:val="24"/>
                <w:lang w:val="es-ES_tradnl"/>
              </w:rPr>
            </w:pPr>
            <w:r w:rsidRPr="00780FDA">
              <w:rPr>
                <w:rFonts w:ascii="Arial" w:eastAsia="Arial" w:hAnsi="Arial" w:cs="Arial"/>
                <w:bCs/>
                <w:sz w:val="24"/>
                <w:szCs w:val="24"/>
                <w:lang w:val="es-ES_tradnl"/>
              </w:rPr>
              <w:lastRenderedPageBreak/>
              <w:t>Se agrega un parágrafo nuevo que da claridad a las particularidades del proceso de revocatoria del mandato cuando sus motivaciones se encuentren relacionadas con la insatisfacción general sobre el incumplimiento del plan de desarrollo territorial.</w:t>
            </w:r>
          </w:p>
          <w:p w14:paraId="2CDA51E8" w14:textId="77777777" w:rsidR="00B0296C" w:rsidRPr="00780FDA" w:rsidRDefault="00B0296C" w:rsidP="00B0296C">
            <w:pPr>
              <w:jc w:val="both"/>
              <w:rPr>
                <w:rFonts w:ascii="Arial" w:eastAsia="Arial" w:hAnsi="Arial" w:cs="Arial"/>
                <w:bCs/>
                <w:sz w:val="24"/>
                <w:szCs w:val="24"/>
                <w:lang w:val="es-ES_tradnl"/>
              </w:rPr>
            </w:pPr>
          </w:p>
          <w:p w14:paraId="310C2C30" w14:textId="6BFDBBCD" w:rsidR="00B0296C" w:rsidRPr="00780FDA" w:rsidRDefault="00B0296C" w:rsidP="00B0296C">
            <w:pPr>
              <w:jc w:val="both"/>
              <w:rPr>
                <w:rFonts w:ascii="Arial" w:eastAsia="Arial" w:hAnsi="Arial" w:cs="Arial"/>
                <w:bCs/>
                <w:sz w:val="24"/>
                <w:szCs w:val="24"/>
                <w:lang w:val="es-ES_tradnl"/>
              </w:rPr>
            </w:pPr>
            <w:r w:rsidRPr="00780FDA">
              <w:rPr>
                <w:rFonts w:ascii="Arial" w:eastAsia="Arial" w:hAnsi="Arial" w:cs="Arial"/>
                <w:bCs/>
                <w:sz w:val="24"/>
                <w:szCs w:val="24"/>
                <w:lang w:val="es-ES_tradnl"/>
              </w:rPr>
              <w:t xml:space="preserve">En este sentido, se entiende que en muchas ocasiones los planes de desarrollo territorial se aprueban mucho tiempo después de la posesión del alcalde o gobernador. </w:t>
            </w:r>
            <w:r w:rsidR="009E5279" w:rsidRPr="00780FDA">
              <w:rPr>
                <w:rFonts w:ascii="Arial" w:eastAsia="Arial" w:hAnsi="Arial" w:cs="Arial"/>
                <w:bCs/>
                <w:sz w:val="24"/>
                <w:szCs w:val="24"/>
                <w:lang w:val="es-ES_tradnl"/>
              </w:rPr>
              <w:t>Bajo esta premisa, resulta</w:t>
            </w:r>
            <w:r w:rsidRPr="00780FDA">
              <w:rPr>
                <w:rFonts w:ascii="Arial" w:eastAsia="Arial" w:hAnsi="Arial" w:cs="Arial"/>
                <w:bCs/>
                <w:sz w:val="24"/>
                <w:szCs w:val="24"/>
                <w:lang w:val="es-ES_tradnl"/>
              </w:rPr>
              <w:t xml:space="preserve"> lógico </w:t>
            </w:r>
            <w:r w:rsidR="009E5279" w:rsidRPr="00780FDA">
              <w:rPr>
                <w:rFonts w:ascii="Arial" w:eastAsia="Arial" w:hAnsi="Arial" w:cs="Arial"/>
                <w:bCs/>
                <w:sz w:val="24"/>
                <w:szCs w:val="24"/>
                <w:lang w:val="es-ES_tradnl"/>
              </w:rPr>
              <w:t xml:space="preserve">establecer </w:t>
            </w:r>
            <w:r w:rsidRPr="00780FDA">
              <w:rPr>
                <w:rFonts w:ascii="Arial" w:eastAsia="Arial" w:hAnsi="Arial" w:cs="Arial"/>
                <w:bCs/>
                <w:sz w:val="24"/>
                <w:szCs w:val="24"/>
                <w:lang w:val="es-ES_tradnl"/>
              </w:rPr>
              <w:t xml:space="preserve">que la motivación en este sentido sea aplicable una vez curse 1 año de </w:t>
            </w:r>
            <w:r w:rsidRPr="00780FDA">
              <w:rPr>
                <w:rFonts w:ascii="Arial" w:eastAsia="Arial" w:hAnsi="Arial" w:cs="Arial"/>
                <w:bCs/>
                <w:sz w:val="24"/>
                <w:szCs w:val="24"/>
                <w:lang w:val="es-ES_tradnl"/>
              </w:rPr>
              <w:lastRenderedPageBreak/>
              <w:t xml:space="preserve">aprobado el </w:t>
            </w:r>
            <w:r w:rsidR="009E5279" w:rsidRPr="00780FDA">
              <w:rPr>
                <w:rFonts w:ascii="Arial" w:eastAsia="Arial" w:hAnsi="Arial" w:cs="Arial"/>
                <w:bCs/>
                <w:sz w:val="24"/>
                <w:szCs w:val="24"/>
                <w:lang w:val="es-ES_tradnl"/>
              </w:rPr>
              <w:t>P</w:t>
            </w:r>
            <w:r w:rsidRPr="00780FDA">
              <w:rPr>
                <w:rFonts w:ascii="Arial" w:eastAsia="Arial" w:hAnsi="Arial" w:cs="Arial"/>
                <w:bCs/>
                <w:sz w:val="24"/>
                <w:szCs w:val="24"/>
                <w:lang w:val="es-ES_tradnl"/>
              </w:rPr>
              <w:t xml:space="preserve">lan de </w:t>
            </w:r>
            <w:r w:rsidR="009E5279" w:rsidRPr="00780FDA">
              <w:rPr>
                <w:rFonts w:ascii="Arial" w:eastAsia="Arial" w:hAnsi="Arial" w:cs="Arial"/>
                <w:bCs/>
                <w:sz w:val="24"/>
                <w:szCs w:val="24"/>
                <w:lang w:val="es-ES_tradnl"/>
              </w:rPr>
              <w:t>Desarrollo</w:t>
            </w:r>
            <w:r w:rsidRPr="00780FDA">
              <w:rPr>
                <w:rFonts w:ascii="Arial" w:eastAsia="Arial" w:hAnsi="Arial" w:cs="Arial"/>
                <w:bCs/>
                <w:sz w:val="24"/>
                <w:szCs w:val="24"/>
                <w:lang w:val="es-ES_tradnl"/>
              </w:rPr>
              <w:t xml:space="preserve"> </w:t>
            </w:r>
            <w:r w:rsidR="009E5279" w:rsidRPr="00780FDA">
              <w:rPr>
                <w:rFonts w:ascii="Arial" w:eastAsia="Arial" w:hAnsi="Arial" w:cs="Arial"/>
                <w:bCs/>
                <w:sz w:val="24"/>
                <w:szCs w:val="24"/>
                <w:lang w:val="es-ES_tradnl"/>
              </w:rPr>
              <w:t>T</w:t>
            </w:r>
            <w:r w:rsidRPr="00780FDA">
              <w:rPr>
                <w:rFonts w:ascii="Arial" w:eastAsia="Arial" w:hAnsi="Arial" w:cs="Arial"/>
                <w:bCs/>
                <w:sz w:val="24"/>
                <w:szCs w:val="24"/>
                <w:lang w:val="es-ES_tradnl"/>
              </w:rPr>
              <w:t xml:space="preserve">erritorial y no desde la posesión de estos funcionarios. </w:t>
            </w:r>
          </w:p>
        </w:tc>
      </w:tr>
      <w:tr w:rsidR="00B0296C" w:rsidRPr="00780FDA" w14:paraId="10DE804D" w14:textId="77777777" w:rsidTr="00780FDA">
        <w:trPr>
          <w:jc w:val="center"/>
        </w:trPr>
        <w:tc>
          <w:tcPr>
            <w:tcW w:w="2942" w:type="dxa"/>
          </w:tcPr>
          <w:p w14:paraId="711EF4E0" w14:textId="5770D066" w:rsidR="00B0296C" w:rsidRPr="00780FDA" w:rsidRDefault="00B0296C" w:rsidP="00B0296C">
            <w:pPr>
              <w:jc w:val="both"/>
              <w:rPr>
                <w:rFonts w:ascii="Arial" w:hAnsi="Arial" w:cs="Arial"/>
                <w:sz w:val="24"/>
                <w:szCs w:val="24"/>
              </w:rPr>
            </w:pPr>
            <w:r w:rsidRPr="00780FDA">
              <w:rPr>
                <w:rFonts w:ascii="Arial" w:hAnsi="Arial" w:cs="Arial"/>
                <w:b/>
                <w:sz w:val="24"/>
                <w:szCs w:val="24"/>
              </w:rPr>
              <w:lastRenderedPageBreak/>
              <w:t>Artículo 5.</w:t>
            </w:r>
            <w:r w:rsidRPr="00780FDA">
              <w:rPr>
                <w:rFonts w:ascii="Arial" w:hAnsi="Arial" w:cs="Arial"/>
                <w:sz w:val="24"/>
                <w:szCs w:val="24"/>
              </w:rPr>
              <w:t xml:space="preserve"> </w:t>
            </w:r>
            <w:r w:rsidRPr="00780FDA">
              <w:rPr>
                <w:rFonts w:ascii="Arial" w:hAnsi="Arial" w:cs="Arial"/>
                <w:b/>
                <w:bCs/>
                <w:sz w:val="24"/>
                <w:szCs w:val="24"/>
              </w:rPr>
              <w:t xml:space="preserve">Audiencia Pública para promover el voto informado. </w:t>
            </w:r>
            <w:r w:rsidRPr="00780FDA">
              <w:rPr>
                <w:rFonts w:ascii="Arial" w:hAnsi="Arial" w:cs="Arial"/>
                <w:sz w:val="24"/>
                <w:szCs w:val="24"/>
              </w:rPr>
              <w:t>En el evento en el que el Registrado certifique un número de apoyos válidos igual o superior al mínimo exigido por la Constitución y la Ley para el mecanismo de revocatoria de mandato, y previo a la jornada electoral en la cual se decida la continuidad del alcalde o gobernador, el Consejo Nacional Electoral deberá convocar al mandatario, a los comités debidamente inscritos y a la ciudadanía en general a una audiencia pública que se deberá realizar dentro de la correspondiente circunscripción, como una instancia que garantice la ilustración y la defensa.</w:t>
            </w:r>
          </w:p>
          <w:p w14:paraId="1DF7D07E" w14:textId="77777777" w:rsidR="00B0296C" w:rsidRPr="00780FDA" w:rsidRDefault="00B0296C" w:rsidP="00B0296C">
            <w:pPr>
              <w:jc w:val="both"/>
              <w:rPr>
                <w:rFonts w:ascii="Arial" w:hAnsi="Arial" w:cs="Arial"/>
                <w:sz w:val="24"/>
                <w:szCs w:val="24"/>
              </w:rPr>
            </w:pPr>
          </w:p>
          <w:p w14:paraId="4BA53A5F" w14:textId="77777777" w:rsidR="00B0296C" w:rsidRPr="00780FDA" w:rsidRDefault="00B0296C" w:rsidP="00B0296C">
            <w:pPr>
              <w:pStyle w:val="Sinespaciado"/>
              <w:jc w:val="both"/>
              <w:rPr>
                <w:rFonts w:ascii="Arial" w:hAnsi="Arial" w:cs="Arial"/>
                <w:sz w:val="24"/>
                <w:szCs w:val="24"/>
              </w:rPr>
            </w:pPr>
            <w:r w:rsidRPr="00780FDA">
              <w:rPr>
                <w:rFonts w:ascii="Arial" w:hAnsi="Arial" w:cs="Arial"/>
                <w:sz w:val="24"/>
                <w:szCs w:val="24"/>
              </w:rPr>
              <w:t>El Consejo Nacional Electoral, dentro del término de seis meses contados a partir de la vigencia de la presente Ley, deberá expedir el acto administrativo que señale el procedimiento que deba seguirse para la celebración de la audiencia pública.</w:t>
            </w:r>
          </w:p>
          <w:p w14:paraId="1CBD383D" w14:textId="77777777" w:rsidR="00B0296C" w:rsidRPr="00780FDA" w:rsidRDefault="00B0296C" w:rsidP="00B0296C">
            <w:pPr>
              <w:pStyle w:val="Sinespaciado"/>
              <w:jc w:val="both"/>
              <w:rPr>
                <w:rFonts w:ascii="Arial" w:hAnsi="Arial" w:cs="Arial"/>
                <w:sz w:val="24"/>
                <w:szCs w:val="24"/>
              </w:rPr>
            </w:pPr>
          </w:p>
          <w:p w14:paraId="22233AF4" w14:textId="77777777" w:rsidR="00B0296C" w:rsidRPr="00780FDA" w:rsidRDefault="00B0296C" w:rsidP="00B0296C">
            <w:pPr>
              <w:pStyle w:val="Sinespaciado"/>
              <w:jc w:val="both"/>
              <w:rPr>
                <w:rFonts w:ascii="Arial" w:hAnsi="Arial" w:cs="Arial"/>
                <w:sz w:val="24"/>
                <w:szCs w:val="24"/>
              </w:rPr>
            </w:pPr>
            <w:r w:rsidRPr="00780FDA">
              <w:rPr>
                <w:rFonts w:ascii="Arial" w:hAnsi="Arial" w:cs="Arial"/>
                <w:b/>
                <w:bCs/>
                <w:sz w:val="24"/>
                <w:szCs w:val="24"/>
              </w:rPr>
              <w:t>Parágrafo 1°.</w:t>
            </w:r>
            <w:r w:rsidRPr="00780FDA">
              <w:rPr>
                <w:rFonts w:ascii="Arial" w:hAnsi="Arial" w:cs="Arial"/>
                <w:sz w:val="24"/>
                <w:szCs w:val="24"/>
              </w:rPr>
              <w:t xml:space="preserve"> En ningún momento se deberá tener a la audiencia pública como una </w:t>
            </w:r>
            <w:r w:rsidRPr="00780FDA">
              <w:rPr>
                <w:rFonts w:ascii="Arial" w:hAnsi="Arial" w:cs="Arial"/>
                <w:sz w:val="24"/>
                <w:szCs w:val="24"/>
              </w:rPr>
              <w:lastRenderedPageBreak/>
              <w:t>instancia de la cual se decida la continuidad del proceso de revocatoria del mandato.</w:t>
            </w:r>
          </w:p>
          <w:p w14:paraId="3C995E5C" w14:textId="77777777" w:rsidR="00B0296C" w:rsidRPr="00780FDA" w:rsidRDefault="00B0296C" w:rsidP="00B0296C">
            <w:pPr>
              <w:pStyle w:val="Sinespaciado"/>
              <w:jc w:val="both"/>
              <w:rPr>
                <w:rFonts w:ascii="Arial" w:hAnsi="Arial" w:cs="Arial"/>
                <w:sz w:val="24"/>
                <w:szCs w:val="24"/>
              </w:rPr>
            </w:pPr>
          </w:p>
          <w:p w14:paraId="62C5C058" w14:textId="77777777" w:rsidR="00B0296C" w:rsidRPr="00780FDA" w:rsidRDefault="00B0296C" w:rsidP="00B0296C">
            <w:pPr>
              <w:pStyle w:val="Sinespaciado"/>
              <w:jc w:val="both"/>
              <w:rPr>
                <w:rFonts w:ascii="Arial" w:hAnsi="Arial" w:cs="Arial"/>
                <w:sz w:val="24"/>
                <w:szCs w:val="24"/>
                <w:shd w:val="clear" w:color="auto" w:fill="FFFFFF"/>
              </w:rPr>
            </w:pPr>
            <w:r w:rsidRPr="00780FDA">
              <w:rPr>
                <w:rFonts w:ascii="Arial" w:hAnsi="Arial" w:cs="Arial"/>
                <w:b/>
                <w:bCs/>
                <w:sz w:val="24"/>
                <w:szCs w:val="24"/>
              </w:rPr>
              <w:t xml:space="preserve">Parágrafo 2°. </w:t>
            </w:r>
            <w:r w:rsidRPr="00780FDA">
              <w:rPr>
                <w:rFonts w:ascii="Arial" w:hAnsi="Arial" w:cs="Arial"/>
                <w:sz w:val="24"/>
                <w:szCs w:val="24"/>
              </w:rPr>
              <w:t xml:space="preserve">La autoridad electoral garantizará la publicidad y difusión de la audiencia, la cual deberá ser transmitida por los canales institucionales y virtuales que aseguren la mayor difusión de la audiencia entre la ciudadanía. </w:t>
            </w:r>
          </w:p>
          <w:p w14:paraId="6D09452C" w14:textId="77777777" w:rsidR="00B0296C" w:rsidRPr="00780FDA" w:rsidRDefault="00B0296C" w:rsidP="00B0296C">
            <w:pPr>
              <w:jc w:val="both"/>
              <w:rPr>
                <w:rFonts w:ascii="Arial" w:eastAsia="Arial" w:hAnsi="Arial" w:cs="Arial"/>
                <w:b/>
                <w:sz w:val="24"/>
                <w:szCs w:val="24"/>
              </w:rPr>
            </w:pPr>
          </w:p>
        </w:tc>
        <w:tc>
          <w:tcPr>
            <w:tcW w:w="2943" w:type="dxa"/>
          </w:tcPr>
          <w:p w14:paraId="6EDDB4BD" w14:textId="54B96FE6" w:rsidR="00B0296C" w:rsidRPr="00780FDA" w:rsidRDefault="00B0296C" w:rsidP="00B0296C">
            <w:pPr>
              <w:jc w:val="both"/>
              <w:rPr>
                <w:rFonts w:ascii="Arial" w:eastAsia="Arial" w:hAnsi="Arial" w:cs="Arial"/>
                <w:bCs/>
              </w:rPr>
            </w:pPr>
            <w:r w:rsidRPr="00780FDA">
              <w:rPr>
                <w:rFonts w:ascii="Arial" w:eastAsia="Arial" w:hAnsi="Arial" w:cs="Arial"/>
                <w:b/>
                <w:sz w:val="24"/>
                <w:szCs w:val="24"/>
              </w:rPr>
              <w:lastRenderedPageBreak/>
              <w:t xml:space="preserve">Artículo 5. </w:t>
            </w:r>
            <w:r w:rsidRPr="00780FDA">
              <w:rPr>
                <w:rFonts w:ascii="Arial" w:eastAsia="Arial" w:hAnsi="Arial" w:cs="Arial"/>
                <w:b/>
                <w:bCs/>
                <w:sz w:val="24"/>
                <w:szCs w:val="24"/>
              </w:rPr>
              <w:t xml:space="preserve">Audiencia Pública para promover el voto informado. </w:t>
            </w:r>
            <w:r w:rsidRPr="00780FDA">
              <w:rPr>
                <w:rFonts w:ascii="Arial" w:eastAsia="Arial" w:hAnsi="Arial" w:cs="Arial"/>
                <w:bCs/>
                <w:sz w:val="24"/>
                <w:szCs w:val="24"/>
              </w:rPr>
              <w:t>En el evento en el que el Registrado certifique un número de apoyos válidos igual o superior al mínimo exigido por la Constitución y la Ley para el mecanismo de revocatoria de mandato, y previo a la jornada electoral en la cual se decida la continuidad del alcalde o gobernador, el Consejo Nacional Electoral deberá convocar al mandatario</w:t>
            </w:r>
            <w:r w:rsidR="009E5279" w:rsidRPr="00780FDA">
              <w:rPr>
                <w:rFonts w:ascii="Arial" w:eastAsia="Arial" w:hAnsi="Arial" w:cs="Arial"/>
                <w:bCs/>
                <w:sz w:val="24"/>
                <w:szCs w:val="24"/>
              </w:rPr>
              <w:t xml:space="preserve"> y</w:t>
            </w:r>
            <w:r w:rsidRPr="00780FDA">
              <w:rPr>
                <w:rFonts w:ascii="Arial" w:eastAsia="Arial" w:hAnsi="Arial" w:cs="Arial"/>
                <w:bCs/>
                <w:sz w:val="24"/>
                <w:szCs w:val="24"/>
              </w:rPr>
              <w:t xml:space="preserve"> a los comités debidamente inscritos</w:t>
            </w:r>
            <w:r w:rsidR="003123A0" w:rsidRPr="00780FDA">
              <w:rPr>
                <w:rFonts w:ascii="Arial" w:eastAsia="Arial" w:hAnsi="Arial" w:cs="Arial"/>
                <w:bCs/>
                <w:sz w:val="24"/>
                <w:szCs w:val="24"/>
              </w:rPr>
              <w:t>,</w:t>
            </w:r>
            <w:r w:rsidR="009E5279" w:rsidRPr="00780FDA">
              <w:rPr>
                <w:rFonts w:ascii="Arial" w:eastAsia="Arial" w:hAnsi="Arial" w:cs="Arial"/>
                <w:bCs/>
                <w:sz w:val="24"/>
                <w:szCs w:val="24"/>
              </w:rPr>
              <w:t xml:space="preserve"> </w:t>
            </w:r>
            <w:r w:rsidR="009E5279" w:rsidRPr="00780FDA">
              <w:rPr>
                <w:rFonts w:ascii="Arial" w:eastAsia="Arial" w:hAnsi="Arial" w:cs="Arial"/>
                <w:b/>
                <w:sz w:val="24"/>
                <w:szCs w:val="24"/>
                <w:u w:val="single"/>
              </w:rPr>
              <w:t xml:space="preserve">al </w:t>
            </w:r>
            <w:r w:rsidR="003123A0" w:rsidRPr="00780FDA">
              <w:rPr>
                <w:rFonts w:ascii="Arial" w:eastAsia="Arial" w:hAnsi="Arial" w:cs="Arial"/>
                <w:b/>
                <w:sz w:val="24"/>
                <w:szCs w:val="24"/>
                <w:u w:val="single"/>
              </w:rPr>
              <w:t>j</w:t>
            </w:r>
            <w:r w:rsidR="003123A0" w:rsidRPr="00780FDA">
              <w:rPr>
                <w:rFonts w:ascii="Arial" w:eastAsia="Arial" w:hAnsi="Arial" w:cs="Arial"/>
                <w:b/>
                <w:bCs/>
                <w:sz w:val="24"/>
                <w:szCs w:val="24"/>
                <w:u w:val="single"/>
              </w:rPr>
              <w:t>efe de planeación del ente territorial, concejales</w:t>
            </w:r>
            <w:r w:rsidR="009E5279" w:rsidRPr="00780FDA">
              <w:rPr>
                <w:rFonts w:ascii="Arial" w:eastAsia="Arial" w:hAnsi="Arial" w:cs="Arial"/>
                <w:b/>
                <w:bCs/>
                <w:sz w:val="24"/>
                <w:szCs w:val="24"/>
                <w:u w:val="single"/>
              </w:rPr>
              <w:t>,</w:t>
            </w:r>
            <w:r w:rsidR="003123A0" w:rsidRPr="00780FDA">
              <w:rPr>
                <w:rFonts w:ascii="Arial" w:eastAsia="Arial" w:hAnsi="Arial" w:cs="Arial"/>
                <w:b/>
                <w:bCs/>
                <w:sz w:val="24"/>
                <w:szCs w:val="24"/>
                <w:u w:val="single"/>
              </w:rPr>
              <w:t xml:space="preserve"> diputados</w:t>
            </w:r>
            <w:r w:rsidR="003123A0" w:rsidRPr="00780FDA">
              <w:rPr>
                <w:rFonts w:ascii="Arial" w:eastAsia="Arial" w:hAnsi="Arial" w:cs="Arial"/>
                <w:sz w:val="24"/>
                <w:szCs w:val="24"/>
              </w:rPr>
              <w:t xml:space="preserve"> y a la ciudadanía en general </w:t>
            </w:r>
            <w:r w:rsidRPr="00780FDA">
              <w:rPr>
                <w:rFonts w:ascii="Arial" w:eastAsia="Arial" w:hAnsi="Arial" w:cs="Arial"/>
                <w:bCs/>
                <w:sz w:val="24"/>
                <w:szCs w:val="24"/>
              </w:rPr>
              <w:t xml:space="preserve">a una audiencia pública que se deberá realizar dentro de la correspondiente circunscripción, como una instancia que garantice la ilustración y la defensa. </w:t>
            </w:r>
          </w:p>
          <w:p w14:paraId="38D367C3" w14:textId="77777777" w:rsidR="00B0296C" w:rsidRPr="00780FDA" w:rsidRDefault="00B0296C" w:rsidP="00B0296C">
            <w:pPr>
              <w:jc w:val="both"/>
              <w:rPr>
                <w:rFonts w:ascii="Arial" w:eastAsia="Arial" w:hAnsi="Arial" w:cs="Arial"/>
                <w:bCs/>
                <w:sz w:val="24"/>
                <w:szCs w:val="24"/>
              </w:rPr>
            </w:pPr>
          </w:p>
          <w:p w14:paraId="4A6B97D8" w14:textId="4D778614" w:rsidR="00B0296C" w:rsidRPr="00780FDA" w:rsidRDefault="00B0296C" w:rsidP="00B0296C">
            <w:pPr>
              <w:jc w:val="both"/>
              <w:rPr>
                <w:rFonts w:ascii="Arial" w:eastAsia="Arial" w:hAnsi="Arial" w:cs="Arial"/>
                <w:bCs/>
                <w:strike/>
                <w:sz w:val="24"/>
                <w:szCs w:val="24"/>
              </w:rPr>
            </w:pPr>
            <w:r w:rsidRPr="00780FDA">
              <w:rPr>
                <w:rFonts w:ascii="Arial" w:eastAsia="Arial" w:hAnsi="Arial" w:cs="Arial"/>
                <w:bCs/>
                <w:sz w:val="24"/>
                <w:szCs w:val="24"/>
              </w:rPr>
              <w:t xml:space="preserve">El Consejo Nacional Electoral, dentro del término de seis meses contados a partir de la vigencia de la presente Ley, deberá expedir el acto administrativo que señale el procedimiento que deba seguirse </w:t>
            </w:r>
            <w:r w:rsidRPr="00780FDA">
              <w:rPr>
                <w:rFonts w:ascii="Arial" w:eastAsia="Arial" w:hAnsi="Arial" w:cs="Arial"/>
                <w:b/>
                <w:bCs/>
                <w:sz w:val="24"/>
                <w:szCs w:val="24"/>
                <w:u w:val="single"/>
              </w:rPr>
              <w:t xml:space="preserve">asegurando que dicha instancia no se convierta en una dilación a la continuidad del proceso y se respeten los </w:t>
            </w:r>
            <w:r w:rsidRPr="00780FDA">
              <w:rPr>
                <w:rFonts w:ascii="Arial" w:eastAsia="Arial" w:hAnsi="Arial" w:cs="Arial"/>
                <w:b/>
                <w:bCs/>
                <w:sz w:val="24"/>
                <w:szCs w:val="24"/>
                <w:u w:val="single"/>
              </w:rPr>
              <w:lastRenderedPageBreak/>
              <w:t>términos establecidos para la celebración de la jornada electoral.</w:t>
            </w:r>
            <w:r w:rsidRPr="00780FDA">
              <w:rPr>
                <w:rFonts w:ascii="Arial" w:eastAsia="Arial" w:hAnsi="Arial" w:cs="Arial"/>
                <w:b/>
                <w:sz w:val="24"/>
                <w:szCs w:val="24"/>
                <w:u w:val="single"/>
              </w:rPr>
              <w:t xml:space="preserve"> </w:t>
            </w:r>
            <w:r w:rsidRPr="00780FDA">
              <w:rPr>
                <w:rFonts w:ascii="Arial" w:eastAsia="Arial" w:hAnsi="Arial" w:cs="Arial"/>
                <w:bCs/>
                <w:strike/>
                <w:sz w:val="24"/>
                <w:szCs w:val="24"/>
              </w:rPr>
              <w:t>para la celebración de la audiencia pública.</w:t>
            </w:r>
          </w:p>
          <w:p w14:paraId="1CAD0393" w14:textId="77777777" w:rsidR="00B0296C" w:rsidRPr="00780FDA" w:rsidRDefault="00B0296C" w:rsidP="00B0296C">
            <w:pPr>
              <w:jc w:val="both"/>
              <w:rPr>
                <w:rFonts w:ascii="Arial" w:eastAsia="Arial" w:hAnsi="Arial" w:cs="Arial"/>
                <w:b/>
                <w:sz w:val="24"/>
                <w:szCs w:val="24"/>
                <w:u w:val="single"/>
              </w:rPr>
            </w:pPr>
          </w:p>
          <w:p w14:paraId="62256C66" w14:textId="25E7EBCA" w:rsidR="00B0296C" w:rsidRPr="00780FDA" w:rsidRDefault="00B0296C" w:rsidP="00B0296C">
            <w:pPr>
              <w:jc w:val="both"/>
              <w:rPr>
                <w:rFonts w:ascii="Arial" w:eastAsia="Arial" w:hAnsi="Arial" w:cs="Arial"/>
                <w:b/>
                <w:bCs/>
                <w:sz w:val="24"/>
                <w:szCs w:val="24"/>
              </w:rPr>
            </w:pPr>
            <w:r w:rsidRPr="00780FDA">
              <w:rPr>
                <w:rFonts w:ascii="Arial" w:eastAsia="Arial" w:hAnsi="Arial" w:cs="Arial"/>
                <w:b/>
                <w:bCs/>
                <w:sz w:val="24"/>
                <w:szCs w:val="24"/>
                <w:u w:val="single"/>
              </w:rPr>
              <w:t xml:space="preserve">En todo caso la asistencia a la audiencia pública para promover el voto informado quedará a discreción </w:t>
            </w:r>
            <w:r w:rsidR="009E5279" w:rsidRPr="00780FDA">
              <w:rPr>
                <w:rFonts w:ascii="Arial" w:eastAsia="Arial" w:hAnsi="Arial" w:cs="Arial"/>
                <w:b/>
                <w:bCs/>
                <w:sz w:val="24"/>
                <w:szCs w:val="24"/>
                <w:u w:val="single"/>
              </w:rPr>
              <w:t xml:space="preserve">de las partes convocadas por el Consejo Nacional Electoral. </w:t>
            </w:r>
          </w:p>
          <w:p w14:paraId="6A68311F" w14:textId="77777777" w:rsidR="00B0296C" w:rsidRPr="00780FDA" w:rsidRDefault="00B0296C" w:rsidP="00B0296C">
            <w:pPr>
              <w:jc w:val="both"/>
              <w:rPr>
                <w:rFonts w:ascii="Arial" w:eastAsia="Arial" w:hAnsi="Arial" w:cs="Arial"/>
                <w:b/>
                <w:bCs/>
                <w:sz w:val="24"/>
                <w:szCs w:val="24"/>
              </w:rPr>
            </w:pPr>
          </w:p>
          <w:p w14:paraId="3A31668D" w14:textId="77777777" w:rsidR="00B0296C" w:rsidRPr="00780FDA" w:rsidRDefault="00B0296C" w:rsidP="00B0296C">
            <w:pPr>
              <w:jc w:val="both"/>
              <w:rPr>
                <w:rFonts w:ascii="Arial" w:eastAsia="Arial" w:hAnsi="Arial" w:cs="Arial"/>
                <w:sz w:val="24"/>
                <w:szCs w:val="24"/>
              </w:rPr>
            </w:pPr>
            <w:r w:rsidRPr="00780FDA">
              <w:rPr>
                <w:rFonts w:ascii="Arial" w:eastAsia="Arial" w:hAnsi="Arial" w:cs="Arial"/>
                <w:b/>
                <w:bCs/>
                <w:sz w:val="24"/>
                <w:szCs w:val="24"/>
              </w:rPr>
              <w:t xml:space="preserve">Parágrafo 1°. </w:t>
            </w:r>
            <w:r w:rsidRPr="00780FDA">
              <w:rPr>
                <w:rFonts w:ascii="Arial" w:eastAsia="Arial" w:hAnsi="Arial" w:cs="Arial"/>
                <w:sz w:val="24"/>
                <w:szCs w:val="24"/>
              </w:rPr>
              <w:t>En ningún momento se deberá tener a la audiencia pública como una instancia de la cual se decida la continuidad del proceso de revocatoria del mandato.</w:t>
            </w:r>
          </w:p>
          <w:p w14:paraId="14380578" w14:textId="77777777" w:rsidR="00B0296C" w:rsidRPr="00780FDA" w:rsidRDefault="00B0296C" w:rsidP="00B0296C">
            <w:pPr>
              <w:jc w:val="both"/>
              <w:rPr>
                <w:rFonts w:ascii="Arial" w:eastAsia="Arial" w:hAnsi="Arial" w:cs="Arial"/>
                <w:sz w:val="24"/>
                <w:szCs w:val="24"/>
              </w:rPr>
            </w:pPr>
          </w:p>
          <w:p w14:paraId="17AF9569" w14:textId="52646F69" w:rsidR="00B0296C" w:rsidRPr="00780FDA" w:rsidRDefault="00B0296C" w:rsidP="00B0296C">
            <w:pPr>
              <w:jc w:val="both"/>
              <w:rPr>
                <w:rFonts w:ascii="Arial" w:eastAsia="Arial" w:hAnsi="Arial" w:cs="Arial"/>
                <w:b/>
                <w:bCs/>
                <w:sz w:val="24"/>
                <w:szCs w:val="24"/>
              </w:rPr>
            </w:pPr>
            <w:r w:rsidRPr="00780FDA">
              <w:rPr>
                <w:rFonts w:ascii="Arial" w:eastAsia="Arial" w:hAnsi="Arial" w:cs="Arial"/>
                <w:b/>
                <w:bCs/>
                <w:sz w:val="24"/>
                <w:szCs w:val="24"/>
              </w:rPr>
              <w:t xml:space="preserve">Parágrafo 2°. </w:t>
            </w:r>
            <w:r w:rsidRPr="00780FDA">
              <w:rPr>
                <w:rFonts w:ascii="Arial" w:eastAsia="Arial" w:hAnsi="Arial" w:cs="Arial"/>
                <w:sz w:val="24"/>
                <w:szCs w:val="24"/>
              </w:rPr>
              <w:t>La autoridad electoral garantizará la publicidad y difusión de la audiencia, la cual deberá ser transmitida por los canales institucionales y virtuales que aseguren la mayor difusión de la audiencia entre la ciudadanía.</w:t>
            </w:r>
            <w:r w:rsidRPr="00780FDA">
              <w:rPr>
                <w:rFonts w:ascii="Arial" w:eastAsia="Arial" w:hAnsi="Arial" w:cs="Arial"/>
                <w:b/>
                <w:bCs/>
                <w:sz w:val="24"/>
                <w:szCs w:val="24"/>
              </w:rPr>
              <w:t xml:space="preserve"> </w:t>
            </w:r>
          </w:p>
        </w:tc>
        <w:tc>
          <w:tcPr>
            <w:tcW w:w="2943" w:type="dxa"/>
          </w:tcPr>
          <w:p w14:paraId="4539AEB6" w14:textId="77777777" w:rsidR="00B0296C" w:rsidRPr="00780FDA" w:rsidRDefault="00B0296C" w:rsidP="00B0296C">
            <w:pPr>
              <w:jc w:val="both"/>
              <w:rPr>
                <w:rFonts w:ascii="Arial" w:eastAsia="Arial" w:hAnsi="Arial" w:cs="Arial"/>
                <w:bCs/>
                <w:sz w:val="24"/>
                <w:szCs w:val="24"/>
                <w:lang w:val="es-ES_tradnl"/>
              </w:rPr>
            </w:pPr>
            <w:r w:rsidRPr="00780FDA">
              <w:rPr>
                <w:rFonts w:ascii="Arial" w:eastAsia="Arial" w:hAnsi="Arial" w:cs="Arial"/>
                <w:bCs/>
                <w:sz w:val="24"/>
                <w:szCs w:val="24"/>
                <w:lang w:val="es-ES_tradnl"/>
              </w:rPr>
              <w:lastRenderedPageBreak/>
              <w:t xml:space="preserve">Recogiendo varios de los comentarios y preocupaciones de los HH.RR. de la Comisión Primera Constitucional Permanente. Se agregan disposiciones en la vía de asegurar que este mecanismo de audiencia pública no se convierta en un impedimento o una traba a los tiempos y procesos que implica la revocatoria de mandado. </w:t>
            </w:r>
          </w:p>
          <w:p w14:paraId="30467C5B" w14:textId="77777777" w:rsidR="00B0296C" w:rsidRPr="00780FDA" w:rsidRDefault="00B0296C" w:rsidP="00B0296C">
            <w:pPr>
              <w:jc w:val="both"/>
              <w:rPr>
                <w:rFonts w:ascii="Arial" w:eastAsia="Arial" w:hAnsi="Arial" w:cs="Arial"/>
                <w:bCs/>
                <w:sz w:val="24"/>
                <w:szCs w:val="24"/>
                <w:lang w:val="es-ES_tradnl"/>
              </w:rPr>
            </w:pPr>
          </w:p>
          <w:p w14:paraId="46038A54" w14:textId="175CA46D" w:rsidR="00B0296C" w:rsidRPr="00780FDA" w:rsidRDefault="00B0296C" w:rsidP="00B0296C">
            <w:pPr>
              <w:jc w:val="both"/>
              <w:rPr>
                <w:rFonts w:ascii="Arial" w:eastAsia="Arial" w:hAnsi="Arial" w:cs="Arial"/>
                <w:bCs/>
                <w:sz w:val="24"/>
                <w:szCs w:val="24"/>
                <w:lang w:val="es-ES_tradnl"/>
              </w:rPr>
            </w:pPr>
            <w:r w:rsidRPr="00780FDA">
              <w:rPr>
                <w:rFonts w:ascii="Arial" w:eastAsia="Arial" w:hAnsi="Arial" w:cs="Arial"/>
                <w:bCs/>
                <w:sz w:val="24"/>
                <w:szCs w:val="24"/>
                <w:lang w:val="es-ES_tradnl"/>
              </w:rPr>
              <w:t xml:space="preserve">Así mismo, se da claridad en que este instrumento no será un espacio para exponer al escarnio público a las partes enfrentadas, sino que su participación en </w:t>
            </w:r>
            <w:r w:rsidR="009E5279" w:rsidRPr="00780FDA">
              <w:rPr>
                <w:rFonts w:ascii="Arial" w:eastAsia="Arial" w:hAnsi="Arial" w:cs="Arial"/>
                <w:bCs/>
                <w:sz w:val="24"/>
                <w:szCs w:val="24"/>
                <w:lang w:val="es-ES_tradnl"/>
              </w:rPr>
              <w:t xml:space="preserve">la audiencia </w:t>
            </w:r>
            <w:r w:rsidRPr="00780FDA">
              <w:rPr>
                <w:rFonts w:ascii="Arial" w:eastAsia="Arial" w:hAnsi="Arial" w:cs="Arial"/>
                <w:bCs/>
                <w:sz w:val="24"/>
                <w:szCs w:val="24"/>
                <w:lang w:val="es-ES_tradnl"/>
              </w:rPr>
              <w:t>quedará a discreción tanto del alcalde o gobernador como del comité promotor de la revocatoria de mandato</w:t>
            </w:r>
            <w:r w:rsidR="009E5279" w:rsidRPr="00780FDA">
              <w:rPr>
                <w:rFonts w:ascii="Arial" w:eastAsia="Arial" w:hAnsi="Arial" w:cs="Arial"/>
                <w:bCs/>
                <w:sz w:val="24"/>
                <w:szCs w:val="24"/>
                <w:lang w:val="es-ES_tradnl"/>
              </w:rPr>
              <w:t>, y de las demás partes convocadas por el Consejo Nacional Electoral</w:t>
            </w:r>
            <w:r w:rsidRPr="00780FDA">
              <w:rPr>
                <w:rFonts w:ascii="Arial" w:eastAsia="Arial" w:hAnsi="Arial" w:cs="Arial"/>
                <w:bCs/>
                <w:sz w:val="24"/>
                <w:szCs w:val="24"/>
                <w:lang w:val="es-ES_tradnl"/>
              </w:rPr>
              <w:t xml:space="preserve">. </w:t>
            </w:r>
          </w:p>
        </w:tc>
      </w:tr>
      <w:tr w:rsidR="00B0296C" w:rsidRPr="00780FDA" w14:paraId="021A7968" w14:textId="77777777" w:rsidTr="00780FDA">
        <w:trPr>
          <w:jc w:val="center"/>
        </w:trPr>
        <w:tc>
          <w:tcPr>
            <w:tcW w:w="2942" w:type="dxa"/>
          </w:tcPr>
          <w:p w14:paraId="3661A810" w14:textId="03BF2420" w:rsidR="00B0296C" w:rsidRPr="00780FDA" w:rsidRDefault="00B0296C" w:rsidP="00B0296C">
            <w:pPr>
              <w:jc w:val="both"/>
              <w:rPr>
                <w:rFonts w:ascii="Arial" w:eastAsia="Arial" w:hAnsi="Arial" w:cs="Arial"/>
                <w:b/>
                <w:sz w:val="24"/>
                <w:szCs w:val="24"/>
                <w:lang w:val="es-ES"/>
              </w:rPr>
            </w:pPr>
          </w:p>
        </w:tc>
        <w:tc>
          <w:tcPr>
            <w:tcW w:w="2943" w:type="dxa"/>
          </w:tcPr>
          <w:p w14:paraId="5B794ACC" w14:textId="10D925EE" w:rsidR="00B0296C" w:rsidRPr="00780FDA" w:rsidRDefault="00B0296C" w:rsidP="00B0296C">
            <w:pPr>
              <w:jc w:val="both"/>
              <w:rPr>
                <w:rFonts w:ascii="Arial" w:eastAsia="Arial" w:hAnsi="Arial" w:cs="Arial"/>
                <w:b/>
                <w:sz w:val="24"/>
                <w:szCs w:val="24"/>
                <w:u w:val="single"/>
              </w:rPr>
            </w:pPr>
            <w:r w:rsidRPr="00780FDA">
              <w:rPr>
                <w:rFonts w:ascii="Arial" w:eastAsia="Arial" w:hAnsi="Arial" w:cs="Arial"/>
                <w:b/>
                <w:sz w:val="24"/>
                <w:szCs w:val="24"/>
                <w:u w:val="single"/>
              </w:rPr>
              <w:t>Artículo 6 (Nuevo). Lo dispuesto en la presente ley no aplicará para los procesos de revocatorias de mandato de alcaldes y gobernadores que se hubieren iniciado y se encuentren en trámite al momento de la entrada en vigencia de la presente ley.</w:t>
            </w:r>
          </w:p>
        </w:tc>
        <w:tc>
          <w:tcPr>
            <w:tcW w:w="2943" w:type="dxa"/>
          </w:tcPr>
          <w:p w14:paraId="57375DE8" w14:textId="61762651" w:rsidR="00B0296C" w:rsidRPr="00780FDA" w:rsidRDefault="00B0296C" w:rsidP="009E5279">
            <w:pPr>
              <w:jc w:val="both"/>
              <w:rPr>
                <w:rFonts w:ascii="Arial" w:eastAsia="Arial" w:hAnsi="Arial" w:cs="Arial"/>
                <w:bCs/>
                <w:sz w:val="24"/>
                <w:szCs w:val="24"/>
                <w:lang w:val="es-ES_tradnl"/>
              </w:rPr>
            </w:pPr>
            <w:r w:rsidRPr="00780FDA">
              <w:rPr>
                <w:rFonts w:ascii="Arial" w:eastAsia="Arial" w:hAnsi="Arial" w:cs="Arial"/>
                <w:bCs/>
                <w:sz w:val="24"/>
                <w:szCs w:val="24"/>
                <w:lang w:val="es-ES_tradnl"/>
              </w:rPr>
              <w:t>Se introduce un artículo nuevo que da claridad sobre la aplicación de las disposiciones</w:t>
            </w:r>
            <w:r w:rsidR="009E5279" w:rsidRPr="00780FDA">
              <w:rPr>
                <w:rFonts w:ascii="Arial" w:eastAsia="Arial" w:hAnsi="Arial" w:cs="Arial"/>
                <w:bCs/>
                <w:sz w:val="24"/>
                <w:szCs w:val="24"/>
                <w:lang w:val="es-ES_tradnl"/>
              </w:rPr>
              <w:t xml:space="preserve"> contenidas</w:t>
            </w:r>
            <w:r w:rsidRPr="00780FDA">
              <w:rPr>
                <w:rFonts w:ascii="Arial" w:eastAsia="Arial" w:hAnsi="Arial" w:cs="Arial"/>
                <w:bCs/>
                <w:sz w:val="24"/>
                <w:szCs w:val="24"/>
                <w:lang w:val="es-ES_tradnl"/>
              </w:rPr>
              <w:t xml:space="preserve"> en es</w:t>
            </w:r>
            <w:r w:rsidR="009E5279" w:rsidRPr="00780FDA">
              <w:rPr>
                <w:rFonts w:ascii="Arial" w:eastAsia="Arial" w:hAnsi="Arial" w:cs="Arial"/>
                <w:bCs/>
                <w:sz w:val="24"/>
                <w:szCs w:val="24"/>
                <w:lang w:val="es-ES_tradnl"/>
              </w:rPr>
              <w:t>ta ley</w:t>
            </w:r>
            <w:r w:rsidRPr="00780FDA">
              <w:rPr>
                <w:rFonts w:ascii="Arial" w:eastAsia="Arial" w:hAnsi="Arial" w:cs="Arial"/>
                <w:bCs/>
                <w:sz w:val="24"/>
                <w:szCs w:val="24"/>
                <w:lang w:val="es-ES_tradnl"/>
              </w:rPr>
              <w:t xml:space="preserve">. </w:t>
            </w:r>
          </w:p>
        </w:tc>
      </w:tr>
    </w:tbl>
    <w:p w14:paraId="6A72DE64" w14:textId="37451D35" w:rsidR="006F3797" w:rsidRDefault="006F3797" w:rsidP="00B0296C">
      <w:pPr>
        <w:spacing w:after="0" w:line="240" w:lineRule="auto"/>
        <w:rPr>
          <w:rFonts w:ascii="Arial" w:eastAsia="Arial" w:hAnsi="Arial" w:cs="Arial"/>
          <w:b/>
          <w:sz w:val="24"/>
          <w:szCs w:val="24"/>
          <w:lang w:val="es-ES_tradnl"/>
        </w:rPr>
      </w:pPr>
    </w:p>
    <w:p w14:paraId="717E3C90" w14:textId="77777777" w:rsidR="006F3797" w:rsidRDefault="006F3797">
      <w:pPr>
        <w:rPr>
          <w:rFonts w:ascii="Arial" w:eastAsia="Arial" w:hAnsi="Arial" w:cs="Arial"/>
          <w:b/>
          <w:sz w:val="24"/>
          <w:szCs w:val="24"/>
          <w:lang w:val="es-ES_tradnl"/>
        </w:rPr>
      </w:pPr>
      <w:r>
        <w:rPr>
          <w:rFonts w:ascii="Arial" w:eastAsia="Arial" w:hAnsi="Arial" w:cs="Arial"/>
          <w:b/>
          <w:sz w:val="24"/>
          <w:szCs w:val="24"/>
          <w:lang w:val="es-ES_tradnl"/>
        </w:rPr>
        <w:br w:type="page"/>
      </w:r>
    </w:p>
    <w:p w14:paraId="77DEBEA8" w14:textId="77777777" w:rsidR="00B0296C" w:rsidRPr="00780FDA" w:rsidRDefault="00B0296C" w:rsidP="00B0296C">
      <w:pPr>
        <w:spacing w:after="0" w:line="240" w:lineRule="auto"/>
        <w:rPr>
          <w:rFonts w:ascii="Arial" w:eastAsia="Arial" w:hAnsi="Arial" w:cs="Arial"/>
          <w:b/>
          <w:sz w:val="24"/>
          <w:szCs w:val="24"/>
          <w:lang w:val="es-ES_tradnl"/>
        </w:rPr>
      </w:pPr>
    </w:p>
    <w:p w14:paraId="6B9D4A54" w14:textId="3B8A9A2A" w:rsidR="00B0296C" w:rsidRPr="00780FDA" w:rsidRDefault="00B0296C" w:rsidP="00780FDA">
      <w:pPr>
        <w:pStyle w:val="Ttulo1"/>
        <w:numPr>
          <w:ilvl w:val="0"/>
          <w:numId w:val="20"/>
        </w:numPr>
        <w:rPr>
          <w:rFonts w:ascii="Arial" w:eastAsia="Arial" w:hAnsi="Arial" w:cs="Arial"/>
          <w:u w:val="none"/>
        </w:rPr>
      </w:pPr>
      <w:r w:rsidRPr="00780FDA">
        <w:rPr>
          <w:rFonts w:ascii="Arial" w:eastAsia="Arial" w:hAnsi="Arial" w:cs="Arial"/>
          <w:u w:val="none"/>
        </w:rPr>
        <w:t xml:space="preserve">PROPOSICIÓN </w:t>
      </w:r>
    </w:p>
    <w:p w14:paraId="269D22F8" w14:textId="4FBEBD22" w:rsidR="00B0296C" w:rsidRPr="00780FDA" w:rsidRDefault="00B0296C" w:rsidP="00B0296C">
      <w:pPr>
        <w:jc w:val="both"/>
        <w:rPr>
          <w:rFonts w:ascii="Arial" w:eastAsia="Arial" w:hAnsi="Arial" w:cs="Arial"/>
          <w:i/>
          <w:iCs/>
          <w:sz w:val="24"/>
          <w:szCs w:val="24"/>
        </w:rPr>
      </w:pPr>
      <w:r w:rsidRPr="00780FDA">
        <w:rPr>
          <w:rFonts w:ascii="Arial" w:eastAsia="Arial" w:hAnsi="Arial" w:cs="Arial"/>
          <w:sz w:val="24"/>
          <w:szCs w:val="24"/>
        </w:rPr>
        <w:t xml:space="preserve">En consonancia con los Principios Constitucionales y Legales que las soportan, así como la Doctrina Jurisprudencial de la Corte Constitucional y, en razón del reparto de competencias autorizado por la Constitución Nacional, solicitamos a esta Honorable </w:t>
      </w:r>
      <w:r w:rsidR="002F1E48" w:rsidRPr="00780FDA">
        <w:rPr>
          <w:rFonts w:ascii="Arial" w:eastAsia="Arial" w:hAnsi="Arial" w:cs="Arial"/>
          <w:sz w:val="24"/>
          <w:szCs w:val="24"/>
        </w:rPr>
        <w:t>Corporación</w:t>
      </w:r>
      <w:r w:rsidRPr="00780FDA">
        <w:rPr>
          <w:rFonts w:ascii="Arial" w:eastAsia="Arial" w:hAnsi="Arial" w:cs="Arial"/>
          <w:sz w:val="24"/>
          <w:szCs w:val="24"/>
        </w:rPr>
        <w:t xml:space="preserve"> aprobar en </w:t>
      </w:r>
      <w:r w:rsidR="002F1E48">
        <w:rPr>
          <w:rFonts w:ascii="Arial" w:eastAsia="Arial" w:hAnsi="Arial" w:cs="Arial"/>
          <w:sz w:val="24"/>
          <w:szCs w:val="24"/>
        </w:rPr>
        <w:t>segundo</w:t>
      </w:r>
      <w:r w:rsidRPr="00780FDA">
        <w:rPr>
          <w:rFonts w:ascii="Arial" w:eastAsia="Arial" w:hAnsi="Arial" w:cs="Arial"/>
          <w:sz w:val="24"/>
          <w:szCs w:val="24"/>
        </w:rPr>
        <w:t xml:space="preserve"> debate con modificaciones al </w:t>
      </w:r>
      <w:r w:rsidRPr="00780FDA">
        <w:rPr>
          <w:rFonts w:ascii="Arial" w:eastAsia="Arial" w:hAnsi="Arial" w:cs="Arial"/>
          <w:i/>
          <w:iCs/>
          <w:sz w:val="24"/>
          <w:szCs w:val="24"/>
        </w:rPr>
        <w:t xml:space="preserve">Proyecto de Ley Estatutaria No. 218 de 2020 Cámara “Por medio de la cual se modifica la Ley 1757 del 06 de julio de 2015 y se dictan otras disposiciones en materia del mecanismo de participación ciudadana de revocatoria de mandato de Alcaldes y Gobernadores”. </w:t>
      </w:r>
    </w:p>
    <w:p w14:paraId="0E445374" w14:textId="77777777" w:rsidR="00B0296C" w:rsidRPr="00780FDA" w:rsidRDefault="00B0296C" w:rsidP="00B0296C">
      <w:pPr>
        <w:jc w:val="both"/>
        <w:rPr>
          <w:rFonts w:ascii="Arial" w:eastAsia="Arial" w:hAnsi="Arial" w:cs="Arial"/>
          <w:sz w:val="24"/>
          <w:szCs w:val="24"/>
        </w:rPr>
      </w:pPr>
    </w:p>
    <w:p w14:paraId="7553564A" w14:textId="71FAA174" w:rsidR="00B0296C" w:rsidRPr="00780FDA" w:rsidRDefault="00B0296C" w:rsidP="00B0296C">
      <w:pPr>
        <w:rPr>
          <w:rFonts w:ascii="Arial" w:eastAsia="Arial" w:hAnsi="Arial" w:cs="Arial"/>
          <w:sz w:val="24"/>
          <w:szCs w:val="24"/>
        </w:rPr>
      </w:pPr>
      <w:r w:rsidRPr="00780FDA">
        <w:rPr>
          <w:rFonts w:ascii="Arial" w:eastAsia="Arial" w:hAnsi="Arial" w:cs="Arial"/>
          <w:sz w:val="24"/>
          <w:szCs w:val="24"/>
        </w:rPr>
        <w:t xml:space="preserve">De los honorables representantes; </w:t>
      </w:r>
    </w:p>
    <w:p w14:paraId="1F38F49A" w14:textId="70609F27" w:rsidR="00526055" w:rsidRPr="00780FDA" w:rsidRDefault="00526055" w:rsidP="00B0296C">
      <w:pPr>
        <w:rPr>
          <w:rFonts w:ascii="Arial" w:eastAsia="Arial" w:hAnsi="Arial" w:cs="Arial"/>
          <w:noProof/>
          <w:sz w:val="24"/>
          <w:szCs w:val="24"/>
        </w:rPr>
      </w:pPr>
    </w:p>
    <w:p w14:paraId="54316E54" w14:textId="6B91CE30" w:rsidR="00B0296C" w:rsidRPr="00780FDA" w:rsidRDefault="00B0296C" w:rsidP="00B0296C">
      <w:pPr>
        <w:rPr>
          <w:rFonts w:ascii="Arial" w:eastAsia="Arial" w:hAnsi="Arial" w:cs="Arial"/>
          <w:sz w:val="24"/>
          <w:szCs w:val="24"/>
        </w:rPr>
      </w:pPr>
    </w:p>
    <w:p w14:paraId="6889D9DC" w14:textId="77777777" w:rsidR="00B0296C" w:rsidRPr="00780FDA" w:rsidRDefault="00B0296C" w:rsidP="00B0296C">
      <w:pPr>
        <w:rPr>
          <w:rFonts w:ascii="Arial" w:eastAsia="Arial" w:hAnsi="Arial" w:cs="Arial"/>
          <w:sz w:val="24"/>
          <w:szCs w:val="24"/>
        </w:rPr>
      </w:pPr>
    </w:p>
    <w:p w14:paraId="192238B1" w14:textId="77777777" w:rsidR="00B0296C" w:rsidRPr="00780FDA" w:rsidRDefault="00B0296C" w:rsidP="00526055">
      <w:pPr>
        <w:spacing w:after="0" w:line="240" w:lineRule="auto"/>
        <w:rPr>
          <w:rFonts w:ascii="Arial" w:eastAsia="Arial" w:hAnsi="Arial" w:cs="Arial"/>
          <w:sz w:val="24"/>
          <w:szCs w:val="24"/>
        </w:rPr>
      </w:pPr>
      <w:r w:rsidRPr="00780FDA">
        <w:rPr>
          <w:rFonts w:ascii="Arial" w:eastAsia="Arial" w:hAnsi="Arial" w:cs="Arial"/>
          <w:b/>
          <w:bCs/>
          <w:sz w:val="24"/>
          <w:szCs w:val="24"/>
        </w:rPr>
        <w:t xml:space="preserve">JULIO CESAR TRIANA QUINTERO </w:t>
      </w:r>
    </w:p>
    <w:p w14:paraId="5F80554D" w14:textId="77777777" w:rsidR="00B0296C" w:rsidRPr="00780FDA" w:rsidRDefault="00B0296C" w:rsidP="00526055">
      <w:pPr>
        <w:spacing w:after="0" w:line="240" w:lineRule="auto"/>
        <w:rPr>
          <w:rFonts w:ascii="Arial" w:eastAsia="Arial" w:hAnsi="Arial" w:cs="Arial"/>
          <w:sz w:val="24"/>
          <w:szCs w:val="24"/>
        </w:rPr>
      </w:pPr>
      <w:r w:rsidRPr="00780FDA">
        <w:rPr>
          <w:rFonts w:ascii="Arial" w:eastAsia="Arial" w:hAnsi="Arial" w:cs="Arial"/>
          <w:sz w:val="24"/>
          <w:szCs w:val="24"/>
        </w:rPr>
        <w:t>Representante a la Cámara</w:t>
      </w:r>
    </w:p>
    <w:p w14:paraId="7729C124" w14:textId="58A268E4" w:rsidR="00B0296C" w:rsidRPr="00780FDA" w:rsidRDefault="00B0296C" w:rsidP="00780FDA">
      <w:pPr>
        <w:spacing w:after="0" w:line="240" w:lineRule="auto"/>
        <w:rPr>
          <w:rFonts w:ascii="Arial" w:eastAsia="Arial" w:hAnsi="Arial" w:cs="Arial"/>
          <w:sz w:val="24"/>
          <w:szCs w:val="24"/>
        </w:rPr>
      </w:pPr>
      <w:r w:rsidRPr="00780FDA">
        <w:rPr>
          <w:rFonts w:ascii="Arial" w:eastAsia="Arial" w:hAnsi="Arial" w:cs="Arial"/>
          <w:sz w:val="24"/>
          <w:szCs w:val="24"/>
        </w:rPr>
        <w:t xml:space="preserve">Departamento del Huila </w:t>
      </w:r>
    </w:p>
    <w:p w14:paraId="61763175" w14:textId="27F35E9A" w:rsidR="006F3797" w:rsidRDefault="006F3797">
      <w:pPr>
        <w:rPr>
          <w:rFonts w:ascii="Arial" w:eastAsia="Arial" w:hAnsi="Arial" w:cs="Arial"/>
          <w:sz w:val="24"/>
          <w:szCs w:val="24"/>
          <w:lang w:val="es-ES_tradnl"/>
        </w:rPr>
      </w:pPr>
      <w:r>
        <w:rPr>
          <w:rFonts w:ascii="Arial" w:eastAsia="Arial" w:hAnsi="Arial" w:cs="Arial"/>
          <w:sz w:val="24"/>
          <w:szCs w:val="24"/>
          <w:lang w:val="es-ES_tradnl"/>
        </w:rPr>
        <w:br w:type="page"/>
      </w:r>
    </w:p>
    <w:p w14:paraId="58DC8795" w14:textId="242901B5" w:rsidR="00B0296C" w:rsidRPr="00780FDA" w:rsidRDefault="00B0296C" w:rsidP="00780FDA">
      <w:pPr>
        <w:pStyle w:val="Ttulo1"/>
        <w:jc w:val="center"/>
        <w:rPr>
          <w:rFonts w:ascii="Arial" w:eastAsia="Arial" w:hAnsi="Arial" w:cs="Arial"/>
          <w:b w:val="0"/>
          <w:u w:val="none"/>
          <w:lang w:val="es-ES_tradnl"/>
        </w:rPr>
      </w:pPr>
      <w:r w:rsidRPr="00780FDA">
        <w:rPr>
          <w:rFonts w:ascii="Arial" w:eastAsia="Arial" w:hAnsi="Arial" w:cs="Arial"/>
          <w:u w:val="none"/>
          <w:lang w:val="es-ES_tradnl"/>
        </w:rPr>
        <w:lastRenderedPageBreak/>
        <w:t>TEXTO PROPUESTO PARA SEGUNDO DEBATE</w:t>
      </w:r>
    </w:p>
    <w:p w14:paraId="1F4A3C7E" w14:textId="77777777" w:rsidR="00B0296C" w:rsidRPr="00780FDA" w:rsidRDefault="00B0296C" w:rsidP="00B0296C">
      <w:pPr>
        <w:spacing w:after="0" w:line="240" w:lineRule="auto"/>
        <w:jc w:val="center"/>
        <w:rPr>
          <w:rFonts w:ascii="Arial" w:eastAsia="Arial" w:hAnsi="Arial" w:cs="Arial"/>
          <w:b/>
          <w:sz w:val="24"/>
          <w:szCs w:val="24"/>
          <w:lang w:val="es-ES_tradnl"/>
        </w:rPr>
      </w:pPr>
      <w:r w:rsidRPr="00780FDA">
        <w:rPr>
          <w:rFonts w:ascii="Arial" w:hAnsi="Arial" w:cs="Arial"/>
          <w:b/>
          <w:sz w:val="24"/>
          <w:szCs w:val="24"/>
        </w:rPr>
        <w:t xml:space="preserve">AL PROYECTO DE LEY ESTATUTARIA No. 218 DE 2020 CÁMARA </w:t>
      </w:r>
    </w:p>
    <w:p w14:paraId="7DFF6DAF" w14:textId="77777777" w:rsidR="00B0296C" w:rsidRPr="00780FDA" w:rsidRDefault="00B0296C" w:rsidP="00B0296C">
      <w:pPr>
        <w:spacing w:after="0" w:line="240" w:lineRule="auto"/>
        <w:rPr>
          <w:rFonts w:ascii="Arial" w:hAnsi="Arial" w:cs="Arial"/>
          <w:b/>
          <w:i/>
          <w:iCs/>
          <w:sz w:val="24"/>
          <w:szCs w:val="24"/>
        </w:rPr>
      </w:pPr>
      <w:r w:rsidRPr="00780FDA">
        <w:rPr>
          <w:rFonts w:ascii="Arial" w:hAnsi="Arial" w:cs="Arial"/>
          <w:b/>
          <w:i/>
          <w:iCs/>
          <w:sz w:val="24"/>
          <w:szCs w:val="24"/>
        </w:rPr>
        <w:t xml:space="preserve">“POR MEDIO DE LA CUAL SE MODIFICA LA LEY 1757 DEL 06 DE JULIO DE 2015 Y SE DICTAN OTRAS DISPOSICIONES EN MATERIA DEL MECANISMO DE PARTICIPACIÓN CIUDADANA DE REVOCATORIA DE MANDATO DE </w:t>
      </w:r>
    </w:p>
    <w:p w14:paraId="4B1FD074" w14:textId="77777777" w:rsidR="00B0296C" w:rsidRPr="00780FDA" w:rsidRDefault="00B0296C" w:rsidP="00B0296C">
      <w:pPr>
        <w:spacing w:after="0" w:line="240" w:lineRule="auto"/>
        <w:jc w:val="center"/>
        <w:rPr>
          <w:rFonts w:ascii="Arial" w:hAnsi="Arial" w:cs="Arial"/>
          <w:b/>
          <w:sz w:val="24"/>
          <w:szCs w:val="24"/>
        </w:rPr>
      </w:pPr>
      <w:r w:rsidRPr="00780FDA">
        <w:rPr>
          <w:rFonts w:ascii="Arial" w:hAnsi="Arial" w:cs="Arial"/>
          <w:b/>
          <w:i/>
          <w:iCs/>
          <w:sz w:val="24"/>
          <w:szCs w:val="24"/>
        </w:rPr>
        <w:t>ALCALDES Y GOBERNADORES</w:t>
      </w:r>
      <w:r w:rsidRPr="00780FDA">
        <w:rPr>
          <w:rFonts w:ascii="Arial" w:hAnsi="Arial" w:cs="Arial"/>
          <w:b/>
          <w:sz w:val="24"/>
          <w:szCs w:val="24"/>
        </w:rPr>
        <w:t>”.</w:t>
      </w:r>
    </w:p>
    <w:p w14:paraId="1E8CD1FA" w14:textId="77777777" w:rsidR="00B0296C" w:rsidRPr="00780FDA" w:rsidRDefault="00B0296C" w:rsidP="00B0296C">
      <w:pPr>
        <w:spacing w:after="0" w:line="240" w:lineRule="auto"/>
        <w:rPr>
          <w:rFonts w:ascii="Arial" w:hAnsi="Arial" w:cs="Arial"/>
          <w:sz w:val="24"/>
          <w:szCs w:val="24"/>
        </w:rPr>
      </w:pPr>
    </w:p>
    <w:p w14:paraId="1B602383" w14:textId="77777777" w:rsidR="00B0296C" w:rsidRPr="00780FDA" w:rsidRDefault="00B0296C" w:rsidP="00B0296C">
      <w:pPr>
        <w:pStyle w:val="Cuerpo"/>
        <w:jc w:val="center"/>
        <w:rPr>
          <w:rFonts w:ascii="Arial" w:hAnsi="Arial" w:cs="Arial"/>
          <w:b/>
          <w:color w:val="auto"/>
          <w:lang w:val="es-ES"/>
        </w:rPr>
      </w:pPr>
    </w:p>
    <w:p w14:paraId="523F1B33" w14:textId="77777777" w:rsidR="00B0296C" w:rsidRPr="00780FDA" w:rsidRDefault="00B0296C" w:rsidP="00B0296C">
      <w:pPr>
        <w:pStyle w:val="Cuerpo"/>
        <w:jc w:val="center"/>
        <w:rPr>
          <w:rFonts w:ascii="Arial" w:hAnsi="Arial" w:cs="Arial"/>
          <w:b/>
          <w:color w:val="auto"/>
          <w:lang w:val="es-ES"/>
        </w:rPr>
      </w:pPr>
      <w:r w:rsidRPr="00780FDA">
        <w:rPr>
          <w:rFonts w:ascii="Arial" w:hAnsi="Arial" w:cs="Arial"/>
          <w:b/>
          <w:color w:val="auto"/>
          <w:lang w:val="es-ES"/>
        </w:rPr>
        <w:t>EL CONGRESO DE LA REPÚBLICA DE COLOMBIA</w:t>
      </w:r>
    </w:p>
    <w:p w14:paraId="5A035FB9" w14:textId="77777777" w:rsidR="00B0296C" w:rsidRPr="00780FDA" w:rsidRDefault="00B0296C" w:rsidP="00B0296C">
      <w:pPr>
        <w:pStyle w:val="Cuerpo"/>
        <w:jc w:val="center"/>
        <w:rPr>
          <w:rFonts w:ascii="Arial" w:hAnsi="Arial" w:cs="Arial"/>
          <w:b/>
          <w:color w:val="auto"/>
          <w:lang w:val="es-ES"/>
        </w:rPr>
      </w:pPr>
    </w:p>
    <w:p w14:paraId="4E7C2123" w14:textId="77777777" w:rsidR="00B0296C" w:rsidRPr="00780FDA" w:rsidRDefault="00B0296C" w:rsidP="00B0296C">
      <w:pPr>
        <w:pStyle w:val="Cuerpo"/>
        <w:jc w:val="center"/>
        <w:rPr>
          <w:rFonts w:ascii="Arial" w:hAnsi="Arial" w:cs="Arial"/>
          <w:b/>
          <w:color w:val="auto"/>
          <w:lang w:val="es-ES"/>
        </w:rPr>
      </w:pPr>
      <w:r w:rsidRPr="00780FDA">
        <w:rPr>
          <w:rFonts w:ascii="Arial" w:hAnsi="Arial" w:cs="Arial"/>
          <w:b/>
          <w:color w:val="auto"/>
          <w:lang w:val="es-ES"/>
        </w:rPr>
        <w:t>DECRETA:</w:t>
      </w:r>
    </w:p>
    <w:p w14:paraId="0B1008E5" w14:textId="77777777" w:rsidR="00B0296C" w:rsidRPr="00780FDA" w:rsidRDefault="00B0296C" w:rsidP="00B0296C">
      <w:pPr>
        <w:pStyle w:val="Cuerpo"/>
        <w:jc w:val="center"/>
        <w:rPr>
          <w:rFonts w:ascii="Arial" w:hAnsi="Arial" w:cs="Arial"/>
          <w:b/>
          <w:color w:val="auto"/>
          <w:lang w:val="es-ES"/>
        </w:rPr>
      </w:pPr>
    </w:p>
    <w:p w14:paraId="0131F01E" w14:textId="77777777" w:rsidR="00B0296C" w:rsidRPr="00780FDA" w:rsidRDefault="00B0296C" w:rsidP="00B0296C">
      <w:pPr>
        <w:pStyle w:val="Sinespaciado"/>
        <w:rPr>
          <w:rFonts w:ascii="Arial" w:hAnsi="Arial" w:cs="Arial"/>
          <w:sz w:val="24"/>
          <w:szCs w:val="24"/>
          <w:lang w:val="es-ES"/>
        </w:rPr>
      </w:pPr>
    </w:p>
    <w:p w14:paraId="73D567D7" w14:textId="77777777" w:rsidR="00B0296C" w:rsidRPr="00780FDA" w:rsidRDefault="00B0296C" w:rsidP="00B0296C">
      <w:pPr>
        <w:jc w:val="both"/>
        <w:rPr>
          <w:rFonts w:ascii="Arial" w:hAnsi="Arial" w:cs="Arial"/>
          <w:sz w:val="24"/>
          <w:szCs w:val="24"/>
        </w:rPr>
      </w:pPr>
      <w:r w:rsidRPr="00780FDA">
        <w:rPr>
          <w:rFonts w:ascii="Arial" w:hAnsi="Arial" w:cs="Arial"/>
          <w:b/>
          <w:sz w:val="24"/>
          <w:szCs w:val="24"/>
        </w:rPr>
        <w:t xml:space="preserve">Artículo 1. Objeto.  </w:t>
      </w:r>
      <w:r w:rsidRPr="00780FDA">
        <w:rPr>
          <w:rFonts w:ascii="Arial" w:hAnsi="Arial" w:cs="Arial"/>
          <w:sz w:val="24"/>
          <w:szCs w:val="24"/>
        </w:rPr>
        <w:t xml:space="preserve">El objeto de la presente ley es asegurar el respeto de derechos fundamentales en el marco regulatorio de la revocatoria de mandato de alcaldes y gobernadores.     </w:t>
      </w:r>
    </w:p>
    <w:p w14:paraId="5CFDA51B" w14:textId="77777777" w:rsidR="00B0296C" w:rsidRPr="00780FDA" w:rsidRDefault="00B0296C" w:rsidP="00B0296C">
      <w:pPr>
        <w:jc w:val="both"/>
        <w:rPr>
          <w:rFonts w:ascii="Arial" w:hAnsi="Arial" w:cs="Arial"/>
          <w:b/>
          <w:sz w:val="24"/>
          <w:szCs w:val="24"/>
        </w:rPr>
      </w:pPr>
    </w:p>
    <w:p w14:paraId="09B3E7E2" w14:textId="77777777" w:rsidR="00B0296C" w:rsidRPr="00780FDA" w:rsidRDefault="00B0296C" w:rsidP="00B0296C">
      <w:pPr>
        <w:jc w:val="both"/>
        <w:rPr>
          <w:rFonts w:ascii="Arial" w:hAnsi="Arial" w:cs="Arial"/>
          <w:sz w:val="24"/>
          <w:szCs w:val="24"/>
        </w:rPr>
      </w:pPr>
      <w:r w:rsidRPr="00780FDA">
        <w:rPr>
          <w:rFonts w:ascii="Arial" w:hAnsi="Arial" w:cs="Arial"/>
          <w:b/>
          <w:sz w:val="24"/>
          <w:szCs w:val="24"/>
        </w:rPr>
        <w:t xml:space="preserve">Artículo 2. </w:t>
      </w:r>
      <w:r w:rsidRPr="00780FDA">
        <w:rPr>
          <w:rFonts w:ascii="Arial" w:hAnsi="Arial" w:cs="Arial"/>
          <w:sz w:val="24"/>
          <w:szCs w:val="24"/>
        </w:rPr>
        <w:t>Modifíquese el artículo 65 de la ley 134 del 31 de mayo de 1994, el cual quedará así:</w:t>
      </w:r>
    </w:p>
    <w:p w14:paraId="55D3923B" w14:textId="77777777" w:rsidR="00B0296C" w:rsidRPr="00780FDA" w:rsidRDefault="00B0296C" w:rsidP="00B0296C">
      <w:pPr>
        <w:ind w:left="708"/>
        <w:jc w:val="both"/>
        <w:rPr>
          <w:rFonts w:ascii="Arial" w:hAnsi="Arial" w:cs="Arial"/>
          <w:i/>
          <w:iCs/>
          <w:sz w:val="24"/>
          <w:szCs w:val="24"/>
        </w:rPr>
      </w:pPr>
      <w:r w:rsidRPr="00780FDA">
        <w:rPr>
          <w:rFonts w:ascii="Arial" w:hAnsi="Arial" w:cs="Arial"/>
          <w:b/>
          <w:i/>
          <w:iCs/>
          <w:sz w:val="24"/>
          <w:szCs w:val="24"/>
        </w:rPr>
        <w:t>Artículo 65. Motivación de la revocatoria.</w:t>
      </w:r>
      <w:r w:rsidRPr="00780FDA">
        <w:rPr>
          <w:rFonts w:ascii="Arial" w:hAnsi="Arial" w:cs="Arial"/>
          <w:i/>
          <w:iCs/>
          <w:sz w:val="24"/>
          <w:szCs w:val="24"/>
        </w:rPr>
        <w:t> El formulario de solicitud de convocatoria a la votación para la revocatoria, deberá contener las razones que fundamentan la insatisfacción general de la ciudadanía por el incumplimiento del programa de gobierno, el plan de desarrollo territorial y/o por cualquier causa relacionada con las funciones de los alcaldes y gobernadores.</w:t>
      </w:r>
    </w:p>
    <w:p w14:paraId="309DC610" w14:textId="77777777" w:rsidR="00B0296C" w:rsidRPr="00780FDA" w:rsidRDefault="00B0296C" w:rsidP="00B0296C">
      <w:pPr>
        <w:ind w:left="708"/>
        <w:jc w:val="both"/>
        <w:rPr>
          <w:rFonts w:ascii="Arial" w:hAnsi="Arial" w:cs="Arial"/>
          <w:i/>
          <w:color w:val="000000" w:themeColor="text1"/>
          <w:sz w:val="24"/>
          <w:szCs w:val="24"/>
        </w:rPr>
      </w:pPr>
      <w:r w:rsidRPr="00780FDA">
        <w:rPr>
          <w:rFonts w:ascii="Arial" w:hAnsi="Arial" w:cs="Arial"/>
          <w:b/>
          <w:bCs/>
          <w:color w:val="000000" w:themeColor="text1"/>
          <w:sz w:val="24"/>
          <w:szCs w:val="24"/>
        </w:rPr>
        <w:t>Parágrafo.</w:t>
      </w:r>
      <w:r w:rsidRPr="00780FDA">
        <w:rPr>
          <w:rFonts w:ascii="Arial" w:hAnsi="Arial" w:cs="Arial"/>
          <w:color w:val="000000" w:themeColor="text1"/>
          <w:sz w:val="24"/>
          <w:szCs w:val="24"/>
        </w:rPr>
        <w:t xml:space="preserve"> </w:t>
      </w:r>
      <w:r w:rsidRPr="00780FDA">
        <w:rPr>
          <w:rFonts w:ascii="Arial" w:hAnsi="Arial" w:cs="Arial"/>
          <w:i/>
          <w:color w:val="000000" w:themeColor="text1"/>
          <w:sz w:val="24"/>
          <w:szCs w:val="24"/>
          <w:lang w:val="uz-Cyrl-UZ"/>
        </w:rPr>
        <w:t>En caso de que el motivo para revocar el mandato se relacione con el incumplimiento del plan de desarrollo, el término de un año</w:t>
      </w:r>
      <w:r w:rsidRPr="00780FDA">
        <w:rPr>
          <w:rFonts w:ascii="Arial" w:hAnsi="Arial" w:cs="Arial"/>
          <w:i/>
          <w:color w:val="000000" w:themeColor="text1"/>
          <w:sz w:val="24"/>
          <w:szCs w:val="24"/>
          <w:lang w:val="es-ES"/>
        </w:rPr>
        <w:t xml:space="preserve"> del que trata el numeral 1 del artículo 64 de la Ley 134 de 1994</w:t>
      </w:r>
      <w:r w:rsidRPr="00780FDA">
        <w:rPr>
          <w:rFonts w:ascii="Arial" w:hAnsi="Arial" w:cs="Arial"/>
          <w:i/>
          <w:color w:val="000000" w:themeColor="text1"/>
          <w:sz w:val="24"/>
          <w:szCs w:val="24"/>
          <w:lang w:val="uz-Cyrl-UZ"/>
        </w:rPr>
        <w:t xml:space="preserve"> se deberá contar a partir de la aprobación del mismo.</w:t>
      </w:r>
    </w:p>
    <w:p w14:paraId="2FC42B7B" w14:textId="77777777" w:rsidR="00B0296C" w:rsidRPr="00780FDA" w:rsidRDefault="00B0296C" w:rsidP="00B0296C">
      <w:pPr>
        <w:ind w:left="708"/>
        <w:jc w:val="both"/>
        <w:rPr>
          <w:rFonts w:ascii="Arial" w:hAnsi="Arial" w:cs="Arial"/>
          <w:b/>
          <w:bCs/>
          <w:sz w:val="24"/>
          <w:szCs w:val="24"/>
        </w:rPr>
      </w:pPr>
    </w:p>
    <w:p w14:paraId="13C4D518" w14:textId="77777777" w:rsidR="00B0296C" w:rsidRPr="00780FDA" w:rsidRDefault="00B0296C" w:rsidP="00B0296C">
      <w:pPr>
        <w:jc w:val="both"/>
        <w:rPr>
          <w:rFonts w:ascii="Arial" w:hAnsi="Arial" w:cs="Arial"/>
          <w:sz w:val="24"/>
          <w:szCs w:val="24"/>
        </w:rPr>
      </w:pPr>
      <w:r w:rsidRPr="00780FDA">
        <w:rPr>
          <w:rFonts w:ascii="Arial" w:hAnsi="Arial" w:cs="Arial"/>
          <w:b/>
          <w:sz w:val="24"/>
          <w:szCs w:val="24"/>
        </w:rPr>
        <w:t xml:space="preserve">Artículo 3. </w:t>
      </w:r>
      <w:r w:rsidRPr="00780FDA">
        <w:rPr>
          <w:rFonts w:ascii="Arial" w:hAnsi="Arial" w:cs="Arial"/>
          <w:sz w:val="24"/>
          <w:szCs w:val="24"/>
        </w:rPr>
        <w:t>Modifíquese el artículo 6 de la ley 1757 del 06 de julio de 2015, el cual quedará así:</w:t>
      </w:r>
    </w:p>
    <w:p w14:paraId="012FB12B"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b/>
          <w:i/>
          <w:lang w:eastAsia="en-US"/>
        </w:rPr>
        <w:t>Artículo 6. Requisitos para la inscripción de mecanismos de participación ciudadana.</w:t>
      </w:r>
      <w:r w:rsidRPr="00780FDA">
        <w:rPr>
          <w:rFonts w:ascii="Arial" w:eastAsiaTheme="minorHAnsi" w:hAnsi="Arial" w:cs="Arial"/>
          <w:i/>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14:paraId="1DAC81FC"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i/>
          <w:lang w:eastAsia="en-US"/>
        </w:rPr>
        <w:lastRenderedPageBreak/>
        <w:t>a) El nombre completo, el número del documento de identificación y la dirección de notificaciones del promotor o de los miembros del Comité promotor;</w:t>
      </w:r>
    </w:p>
    <w:p w14:paraId="7E035F56"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i/>
          <w:lang w:eastAsia="en-US"/>
        </w:rPr>
        <w:t>b) El título que describa la propuesta de mecanismo de participación ciudadana;</w:t>
      </w:r>
    </w:p>
    <w:p w14:paraId="626D53D3"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i/>
          <w:lang w:eastAsia="en-US"/>
        </w:rPr>
        <w:t>c) La exposición de motivos que sustenta la propuesta;</w:t>
      </w:r>
    </w:p>
    <w:p w14:paraId="1735A557"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i/>
          <w:lang w:eastAsia="en-US"/>
        </w:rPr>
        <w:t>d) El proyecto de articulado, salvo en el caso de las propuestas de revocatoria de mandato.</w:t>
      </w:r>
    </w:p>
    <w:p w14:paraId="0014AC5D" w14:textId="77777777" w:rsidR="00B0296C" w:rsidRPr="00780FDA" w:rsidRDefault="00B0296C" w:rsidP="00B0296C">
      <w:pPr>
        <w:pStyle w:val="NormalWeb"/>
        <w:ind w:left="567" w:right="582"/>
        <w:jc w:val="both"/>
        <w:rPr>
          <w:rFonts w:ascii="Arial" w:eastAsiaTheme="minorHAnsi" w:hAnsi="Arial" w:cs="Arial"/>
          <w:i/>
          <w:lang w:eastAsia="en-US"/>
        </w:rPr>
      </w:pPr>
      <w:r w:rsidRPr="00780FDA">
        <w:rPr>
          <w:rFonts w:ascii="Arial" w:eastAsiaTheme="minorHAnsi" w:hAnsi="Arial" w:cs="Arial"/>
          <w:i/>
          <w:lang w:eastAsia="en-US"/>
        </w:rPr>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14:paraId="34251047" w14:textId="77777777" w:rsidR="00B0296C" w:rsidRPr="00780FDA" w:rsidRDefault="00B0296C" w:rsidP="00B0296C">
      <w:pPr>
        <w:pStyle w:val="NormalWeb"/>
        <w:tabs>
          <w:tab w:val="left" w:pos="9498"/>
        </w:tabs>
        <w:ind w:left="567" w:right="582"/>
        <w:jc w:val="both"/>
        <w:rPr>
          <w:rFonts w:ascii="Arial" w:eastAsiaTheme="minorHAnsi" w:hAnsi="Arial" w:cs="Arial"/>
          <w:i/>
          <w:lang w:eastAsia="en-US"/>
        </w:rPr>
      </w:pPr>
      <w:r w:rsidRPr="00780FDA">
        <w:rPr>
          <w:rFonts w:ascii="Arial" w:eastAsiaTheme="minorHAnsi" w:hAnsi="Arial" w:cs="Arial"/>
          <w:i/>
          <w:lang w:eastAsia="en-US"/>
        </w:rPr>
        <w:t>Para el caso de la revocatoria de mandato, luego de que la Registraduría verifique y acredite el cumplimiento de los requisitos de la iniciativa, notificará personalmente tal acreditación al alcalde o gobernador, según sea el caso, siguiendo las reglas del Código de Procedimiento Administrativo y de lo Contencioso Administrativo.</w:t>
      </w:r>
    </w:p>
    <w:p w14:paraId="0CEE38E2" w14:textId="77777777" w:rsidR="00B0296C" w:rsidRPr="00780FDA" w:rsidRDefault="00B0296C" w:rsidP="00B0296C">
      <w:pPr>
        <w:pStyle w:val="NormalWeb"/>
        <w:tabs>
          <w:tab w:val="left" w:pos="9498"/>
        </w:tabs>
        <w:ind w:left="567" w:right="582"/>
        <w:jc w:val="both"/>
        <w:rPr>
          <w:rFonts w:ascii="Arial" w:eastAsiaTheme="minorHAnsi" w:hAnsi="Arial" w:cs="Arial"/>
          <w:i/>
          <w:lang w:eastAsia="en-US"/>
        </w:rPr>
      </w:pPr>
      <w:r w:rsidRPr="00780FDA">
        <w:rPr>
          <w:rFonts w:ascii="Arial" w:eastAsiaTheme="minorHAnsi" w:hAnsi="Arial" w:cs="Arial"/>
          <w:b/>
          <w:i/>
          <w:lang w:eastAsia="en-US"/>
        </w:rPr>
        <w:t>Parágrafo 1.</w:t>
      </w:r>
      <w:r w:rsidRPr="00780FDA">
        <w:rPr>
          <w:rFonts w:ascii="Arial" w:eastAsiaTheme="minorHAnsi" w:hAnsi="Arial" w:cs="Arial"/>
          <w:i/>
          <w:lang w:eastAsia="en-US"/>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2A08E2FC" w14:textId="77777777" w:rsidR="00B0296C" w:rsidRPr="00780FDA" w:rsidRDefault="00B0296C" w:rsidP="00B0296C">
      <w:pPr>
        <w:pStyle w:val="NormalWeb"/>
        <w:tabs>
          <w:tab w:val="left" w:pos="9498"/>
        </w:tabs>
        <w:ind w:left="567" w:right="582"/>
        <w:jc w:val="both"/>
        <w:rPr>
          <w:rFonts w:ascii="Arial" w:eastAsiaTheme="minorHAnsi" w:hAnsi="Arial" w:cs="Arial"/>
          <w:i/>
          <w:lang w:eastAsia="en-US"/>
        </w:rPr>
      </w:pPr>
      <w:r w:rsidRPr="00780FDA">
        <w:rPr>
          <w:rFonts w:ascii="Arial" w:eastAsiaTheme="minorHAnsi" w:hAnsi="Arial" w:cs="Arial"/>
          <w:b/>
          <w:i/>
          <w:lang w:eastAsia="en-US"/>
        </w:rPr>
        <w:t>Parágrafo 2.</w:t>
      </w:r>
      <w:r w:rsidRPr="00780FDA">
        <w:rPr>
          <w:rFonts w:ascii="Arial" w:eastAsiaTheme="minorHAnsi" w:hAnsi="Arial" w:cs="Arial"/>
          <w:i/>
          <w:lang w:eastAsia="en-US"/>
        </w:rPr>
        <w:t> La inscripción de iniciativas podrá realizarse a través de medios electrónicos, en cuyo caso deberá utilizarse lenguaje estándar de intercambio de información en el formulario.</w:t>
      </w:r>
    </w:p>
    <w:p w14:paraId="31F8AFD2" w14:textId="77777777" w:rsidR="00B0296C" w:rsidRPr="00780FDA" w:rsidRDefault="00B0296C" w:rsidP="00B0296C">
      <w:pPr>
        <w:jc w:val="both"/>
        <w:rPr>
          <w:rFonts w:ascii="Arial" w:hAnsi="Arial" w:cs="Arial"/>
          <w:b/>
          <w:sz w:val="24"/>
          <w:szCs w:val="24"/>
        </w:rPr>
      </w:pPr>
    </w:p>
    <w:p w14:paraId="2C7DCFB3" w14:textId="77777777" w:rsidR="00B0296C" w:rsidRPr="00780FDA" w:rsidRDefault="00B0296C" w:rsidP="00B0296C">
      <w:pPr>
        <w:jc w:val="both"/>
        <w:rPr>
          <w:rFonts w:ascii="Arial" w:hAnsi="Arial" w:cs="Arial"/>
          <w:sz w:val="24"/>
          <w:szCs w:val="24"/>
        </w:rPr>
      </w:pPr>
      <w:r w:rsidRPr="00780FDA">
        <w:rPr>
          <w:rFonts w:ascii="Arial" w:hAnsi="Arial" w:cs="Arial"/>
          <w:b/>
          <w:sz w:val="24"/>
          <w:szCs w:val="24"/>
        </w:rPr>
        <w:t xml:space="preserve">Artículo 4. </w:t>
      </w:r>
      <w:r w:rsidRPr="00780FDA">
        <w:rPr>
          <w:rFonts w:ascii="Arial" w:hAnsi="Arial" w:cs="Arial"/>
          <w:sz w:val="24"/>
          <w:szCs w:val="24"/>
        </w:rPr>
        <w:t>Modifíquese el artículo 11° de la ley 1757 del 06 de julio de 2015, el cual quedará así:</w:t>
      </w:r>
    </w:p>
    <w:p w14:paraId="7195D9A5"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rPr>
      </w:pPr>
      <w:r w:rsidRPr="00780FDA">
        <w:rPr>
          <w:rFonts w:ascii="Arial" w:hAnsi="Arial" w:cs="Arial"/>
          <w:b/>
          <w:i/>
          <w:sz w:val="24"/>
          <w:szCs w:val="24"/>
        </w:rPr>
        <w:t>Artículo 11.</w:t>
      </w:r>
      <w:r w:rsidRPr="00780FDA">
        <w:rPr>
          <w:rFonts w:ascii="Arial" w:hAnsi="Arial" w:cs="Arial"/>
          <w:i/>
          <w:sz w:val="24"/>
          <w:szCs w:val="24"/>
        </w:rPr>
        <w:t xml:space="preserve"> </w:t>
      </w:r>
      <w:r w:rsidRPr="00780FDA">
        <w:rPr>
          <w:rFonts w:ascii="Arial" w:hAnsi="Arial" w:cs="Arial"/>
          <w:b/>
          <w:i/>
          <w:sz w:val="24"/>
          <w:szCs w:val="24"/>
        </w:rPr>
        <w:t>Entrega de los formularios y estados contables.</w:t>
      </w:r>
      <w:r w:rsidRPr="00780FDA">
        <w:rPr>
          <w:rFonts w:ascii="Arial" w:hAnsi="Arial" w:cs="Arial"/>
          <w:i/>
          <w:sz w:val="24"/>
          <w:szCs w:val="24"/>
        </w:rPr>
        <w:t xml:space="preserve"> Al vencer el plazo para la recolección de apoyos, el promotor presentará los formularios debidamente diligenciados, al Registrador del Estado</w:t>
      </w:r>
      <w:r w:rsidRPr="00780FDA">
        <w:rPr>
          <w:rFonts w:ascii="Arial" w:hAnsi="Arial" w:cs="Arial"/>
          <w:b/>
          <w:i/>
          <w:sz w:val="24"/>
          <w:szCs w:val="24"/>
        </w:rPr>
        <w:t xml:space="preserve"> </w:t>
      </w:r>
      <w:r w:rsidRPr="00780FDA">
        <w:rPr>
          <w:rFonts w:ascii="Arial" w:hAnsi="Arial" w:cs="Arial"/>
          <w:i/>
          <w:sz w:val="24"/>
          <w:szCs w:val="24"/>
        </w:rPr>
        <w:t>Civil correspondiente. Vencido el plazo sin que se haya logrado completar el</w:t>
      </w:r>
      <w:r w:rsidRPr="00780FDA">
        <w:rPr>
          <w:rFonts w:ascii="Arial" w:hAnsi="Arial" w:cs="Arial"/>
          <w:b/>
          <w:i/>
          <w:sz w:val="24"/>
          <w:szCs w:val="24"/>
        </w:rPr>
        <w:t xml:space="preserve"> </w:t>
      </w:r>
      <w:r w:rsidRPr="00780FDA">
        <w:rPr>
          <w:rFonts w:ascii="Arial" w:hAnsi="Arial" w:cs="Arial"/>
          <w:i/>
          <w:sz w:val="24"/>
          <w:szCs w:val="24"/>
        </w:rPr>
        <w:t>número de apoyos requeridos, la propuesta será archivada.</w:t>
      </w:r>
    </w:p>
    <w:p w14:paraId="1CCB840F"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rPr>
      </w:pPr>
    </w:p>
    <w:p w14:paraId="4695E354"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rPr>
      </w:pPr>
      <w:r w:rsidRPr="00780FDA">
        <w:rPr>
          <w:rFonts w:ascii="Arial" w:hAnsi="Arial" w:cs="Arial"/>
          <w:i/>
          <w:sz w:val="24"/>
          <w:szCs w:val="24"/>
        </w:rPr>
        <w:lastRenderedPageBreak/>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14:paraId="7F3EE9F9"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rPr>
      </w:pPr>
    </w:p>
    <w:p w14:paraId="2BA2FB35" w14:textId="77777777" w:rsidR="00B0296C" w:rsidRPr="00780FDA" w:rsidRDefault="00B0296C" w:rsidP="00B0296C">
      <w:pPr>
        <w:autoSpaceDE w:val="0"/>
        <w:autoSpaceDN w:val="0"/>
        <w:adjustRightInd w:val="0"/>
        <w:spacing w:after="0" w:line="240" w:lineRule="auto"/>
        <w:ind w:left="567" w:right="582"/>
        <w:jc w:val="both"/>
        <w:rPr>
          <w:rFonts w:ascii="Arial" w:hAnsi="Arial" w:cs="Arial"/>
          <w:sz w:val="24"/>
          <w:szCs w:val="24"/>
          <w:lang w:val="es-ES"/>
        </w:rPr>
      </w:pPr>
      <w:r w:rsidRPr="00780FDA">
        <w:rPr>
          <w:rFonts w:ascii="Arial" w:hAnsi="Arial" w:cs="Arial"/>
          <w:i/>
          <w:sz w:val="24"/>
          <w:szCs w:val="24"/>
        </w:rPr>
        <w:t>El Registrador nacional remitirá los estados contables al Consejo Nacional Electoral quien, a través del Fondo Nacional de Financiación Política, será el encargado de recibir, revisar y expedir, dentro de los treinta (30) días siguientes a su radicación, la certificación contable correspondiente.</w:t>
      </w:r>
    </w:p>
    <w:p w14:paraId="268BDC93" w14:textId="77777777" w:rsidR="00B0296C" w:rsidRPr="00780FDA" w:rsidRDefault="00B0296C" w:rsidP="00B0296C">
      <w:pPr>
        <w:autoSpaceDE w:val="0"/>
        <w:autoSpaceDN w:val="0"/>
        <w:adjustRightInd w:val="0"/>
        <w:spacing w:after="0" w:line="240" w:lineRule="auto"/>
        <w:ind w:left="567" w:right="582"/>
        <w:jc w:val="both"/>
        <w:rPr>
          <w:rFonts w:ascii="Arial" w:hAnsi="Arial" w:cs="Arial"/>
          <w:sz w:val="24"/>
          <w:szCs w:val="24"/>
          <w:lang w:val="es-ES"/>
        </w:rPr>
      </w:pPr>
    </w:p>
    <w:p w14:paraId="5E99AF58"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lang w:val="es-ES"/>
        </w:rPr>
      </w:pPr>
      <w:r w:rsidRPr="00780FDA">
        <w:rPr>
          <w:rFonts w:ascii="Arial" w:hAnsi="Arial" w:cs="Arial"/>
          <w:i/>
          <w:sz w:val="24"/>
          <w:szCs w:val="24"/>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quince (15) días para realizar las correcciones a que hubiere lugar, luego de la cual empezarán a contarse quince (15) días adicionales para que la autoridad electoral emita una certificación relacionada con la información recibida.  </w:t>
      </w:r>
    </w:p>
    <w:p w14:paraId="48E8A8CC"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u w:val="single"/>
          <w:lang w:val="es-ES"/>
        </w:rPr>
      </w:pPr>
    </w:p>
    <w:p w14:paraId="20A06E2E"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lang w:val="es-ES"/>
        </w:rPr>
      </w:pPr>
      <w:r w:rsidRPr="00780FDA">
        <w:rPr>
          <w:rFonts w:ascii="Arial" w:hAnsi="Arial" w:cs="Arial"/>
          <w:i/>
          <w:sz w:val="24"/>
          <w:szCs w:val="24"/>
          <w:lang w:val="es-ES"/>
        </w:rPr>
        <w:t>El procedimiento para la presentación, revisión y certificación de estados contables indicado en los incisos segundo y tercero del presente artículo se aplicará a los comités debidamente inscritos que promuevan el voto negativo o la abstención ante la iniciativa de revocatoria de mandato.</w:t>
      </w:r>
    </w:p>
    <w:p w14:paraId="45AFACE8" w14:textId="77777777" w:rsidR="00B0296C" w:rsidRPr="00780FDA" w:rsidRDefault="00B0296C" w:rsidP="00B0296C">
      <w:pPr>
        <w:autoSpaceDE w:val="0"/>
        <w:autoSpaceDN w:val="0"/>
        <w:adjustRightInd w:val="0"/>
        <w:spacing w:after="0" w:line="240" w:lineRule="auto"/>
        <w:ind w:left="567" w:right="582"/>
        <w:jc w:val="both"/>
        <w:rPr>
          <w:rFonts w:ascii="Arial" w:hAnsi="Arial" w:cs="Arial"/>
          <w:i/>
          <w:sz w:val="24"/>
          <w:szCs w:val="24"/>
          <w:lang w:val="es-ES"/>
        </w:rPr>
      </w:pPr>
    </w:p>
    <w:p w14:paraId="7F892415" w14:textId="77777777" w:rsidR="00B0296C" w:rsidRPr="00780FDA" w:rsidRDefault="00B0296C" w:rsidP="00B0296C">
      <w:pPr>
        <w:jc w:val="both"/>
        <w:rPr>
          <w:rFonts w:ascii="Arial" w:hAnsi="Arial" w:cs="Arial"/>
          <w:b/>
          <w:sz w:val="24"/>
          <w:szCs w:val="24"/>
        </w:rPr>
      </w:pPr>
    </w:p>
    <w:p w14:paraId="4B3A37BC" w14:textId="1E651B50" w:rsidR="00B0296C" w:rsidRPr="00780FDA" w:rsidRDefault="00B0296C" w:rsidP="00B0296C">
      <w:pPr>
        <w:jc w:val="both"/>
        <w:rPr>
          <w:rFonts w:ascii="Arial" w:hAnsi="Arial" w:cs="Arial"/>
          <w:sz w:val="24"/>
          <w:szCs w:val="24"/>
        </w:rPr>
      </w:pPr>
      <w:r w:rsidRPr="00780FDA">
        <w:rPr>
          <w:rFonts w:ascii="Arial" w:hAnsi="Arial" w:cs="Arial"/>
          <w:b/>
          <w:sz w:val="24"/>
          <w:szCs w:val="24"/>
        </w:rPr>
        <w:t>Artículo 5.</w:t>
      </w:r>
      <w:r w:rsidRPr="00780FDA">
        <w:rPr>
          <w:rFonts w:ascii="Arial" w:hAnsi="Arial" w:cs="Arial"/>
          <w:sz w:val="24"/>
          <w:szCs w:val="24"/>
        </w:rPr>
        <w:t xml:space="preserve"> </w:t>
      </w:r>
      <w:r w:rsidRPr="00780FDA">
        <w:rPr>
          <w:rFonts w:ascii="Arial" w:hAnsi="Arial" w:cs="Arial"/>
          <w:b/>
          <w:bCs/>
          <w:sz w:val="24"/>
          <w:szCs w:val="24"/>
        </w:rPr>
        <w:t xml:space="preserve">Audiencia Pública para promover el voto informado. </w:t>
      </w:r>
      <w:r w:rsidRPr="00780FDA">
        <w:rPr>
          <w:rFonts w:ascii="Arial" w:hAnsi="Arial" w:cs="Arial"/>
          <w:sz w:val="24"/>
          <w:szCs w:val="24"/>
        </w:rPr>
        <w:t>En el evento en el que el Registrado certifique un número de apoyos válidos igual o superior al mínimo exigido por la Constitución y la Ley para el mecanismo de revocatoria de mandato, y previo a la jornada electoral en la cual se decida la continuidad del alcalde o gobernador, el Consejo Nacional Electoral deberá convocar al mandatario, a los comités debidamente inscritos</w:t>
      </w:r>
      <w:r w:rsidR="009E5279" w:rsidRPr="00780FDA">
        <w:rPr>
          <w:rFonts w:ascii="Arial" w:hAnsi="Arial" w:cs="Arial"/>
          <w:sz w:val="24"/>
          <w:szCs w:val="24"/>
        </w:rPr>
        <w:t xml:space="preserve">, </w:t>
      </w:r>
      <w:r w:rsidR="009E5279" w:rsidRPr="00780FDA">
        <w:rPr>
          <w:rFonts w:ascii="Arial" w:eastAsia="Arial" w:hAnsi="Arial" w:cs="Arial"/>
          <w:sz w:val="24"/>
          <w:szCs w:val="24"/>
        </w:rPr>
        <w:t>jefe de planeación del ente territorial, concejales, diputados</w:t>
      </w:r>
      <w:r w:rsidRPr="00780FDA">
        <w:rPr>
          <w:rFonts w:ascii="Arial" w:hAnsi="Arial" w:cs="Arial"/>
          <w:sz w:val="24"/>
          <w:szCs w:val="24"/>
        </w:rPr>
        <w:t xml:space="preserve"> y a la ciudadanía en general a una audiencia pública que se deberá realizar dentro de la correspondiente circunscripción, como una instancia que garantice la ilustración y la defensa. </w:t>
      </w:r>
    </w:p>
    <w:p w14:paraId="1378F5C0" w14:textId="2E54AEFB" w:rsidR="00B0296C" w:rsidRPr="00780FDA" w:rsidRDefault="00B0296C" w:rsidP="00B0296C">
      <w:pPr>
        <w:pStyle w:val="Sinespaciado"/>
        <w:jc w:val="both"/>
        <w:rPr>
          <w:rFonts w:ascii="Arial" w:hAnsi="Arial" w:cs="Arial"/>
          <w:strike/>
          <w:color w:val="000000" w:themeColor="text1"/>
          <w:sz w:val="24"/>
          <w:szCs w:val="24"/>
        </w:rPr>
      </w:pPr>
      <w:r w:rsidRPr="00780FDA">
        <w:rPr>
          <w:rFonts w:ascii="Arial" w:hAnsi="Arial" w:cs="Arial"/>
          <w:sz w:val="24"/>
          <w:szCs w:val="24"/>
        </w:rPr>
        <w:t xml:space="preserve">El Consejo Nacional Electoral, dentro del término de seis meses contados a partir de la vigencia de la presente Ley, deberá expedir el acto administrativo que señale el procedimiento que deba </w:t>
      </w:r>
      <w:r w:rsidRPr="00780FDA">
        <w:rPr>
          <w:rFonts w:ascii="Arial" w:hAnsi="Arial" w:cs="Arial"/>
          <w:color w:val="000000" w:themeColor="text1"/>
          <w:sz w:val="24"/>
          <w:szCs w:val="24"/>
        </w:rPr>
        <w:t xml:space="preserve">seguirse asegurando que dicha instancia no se convierta en una dilación a la continuidad del proceso y se respeten los términos establecidos para la celebración de la jornada electoral. </w:t>
      </w:r>
    </w:p>
    <w:p w14:paraId="2278810C" w14:textId="77777777" w:rsidR="00B0296C" w:rsidRPr="00780FDA" w:rsidRDefault="00B0296C" w:rsidP="00B0296C">
      <w:pPr>
        <w:pStyle w:val="Sinespaciado"/>
        <w:jc w:val="both"/>
        <w:rPr>
          <w:rFonts w:ascii="Arial" w:hAnsi="Arial" w:cs="Arial"/>
          <w:strike/>
          <w:color w:val="000000" w:themeColor="text1"/>
          <w:sz w:val="24"/>
          <w:szCs w:val="24"/>
        </w:rPr>
      </w:pPr>
    </w:p>
    <w:p w14:paraId="03FB68FA" w14:textId="7F3E033D" w:rsidR="00B0296C" w:rsidRPr="00780FDA" w:rsidRDefault="00B0296C" w:rsidP="00B0296C">
      <w:pPr>
        <w:pStyle w:val="Sinespaciado"/>
        <w:jc w:val="both"/>
        <w:rPr>
          <w:rFonts w:ascii="Arial" w:hAnsi="Arial" w:cs="Arial"/>
          <w:color w:val="FF0000"/>
          <w:sz w:val="24"/>
          <w:szCs w:val="24"/>
        </w:rPr>
      </w:pPr>
      <w:r w:rsidRPr="00780FDA">
        <w:rPr>
          <w:rFonts w:ascii="Arial" w:hAnsi="Arial" w:cs="Arial"/>
          <w:color w:val="000000" w:themeColor="text1"/>
          <w:sz w:val="24"/>
          <w:szCs w:val="24"/>
        </w:rPr>
        <w:t xml:space="preserve">En todo caso la asistencia a la audiencia pública para promover el voto informado quedará a discreción </w:t>
      </w:r>
      <w:r w:rsidR="009E5279" w:rsidRPr="00780FDA">
        <w:rPr>
          <w:rFonts w:ascii="Arial" w:hAnsi="Arial" w:cs="Arial"/>
          <w:color w:val="000000" w:themeColor="text1"/>
          <w:sz w:val="24"/>
          <w:szCs w:val="24"/>
        </w:rPr>
        <w:t xml:space="preserve">de las partes convocadas por el Consejo Nacional Electoral. </w:t>
      </w:r>
    </w:p>
    <w:p w14:paraId="5EF6FA76" w14:textId="77777777" w:rsidR="00B0296C" w:rsidRPr="00780FDA" w:rsidRDefault="00B0296C" w:rsidP="00B0296C">
      <w:pPr>
        <w:pStyle w:val="Sinespaciado"/>
        <w:jc w:val="both"/>
        <w:rPr>
          <w:rFonts w:ascii="Arial" w:hAnsi="Arial" w:cs="Arial"/>
          <w:sz w:val="24"/>
          <w:szCs w:val="24"/>
        </w:rPr>
      </w:pPr>
    </w:p>
    <w:p w14:paraId="43F3712F" w14:textId="77777777" w:rsidR="00B0296C" w:rsidRPr="00780FDA" w:rsidRDefault="00B0296C" w:rsidP="00B0296C">
      <w:pPr>
        <w:pStyle w:val="Sinespaciado"/>
        <w:jc w:val="both"/>
        <w:rPr>
          <w:rFonts w:ascii="Arial" w:hAnsi="Arial" w:cs="Arial"/>
          <w:sz w:val="24"/>
          <w:szCs w:val="24"/>
        </w:rPr>
      </w:pPr>
      <w:r w:rsidRPr="00780FDA">
        <w:rPr>
          <w:rFonts w:ascii="Arial" w:hAnsi="Arial" w:cs="Arial"/>
          <w:b/>
          <w:bCs/>
          <w:sz w:val="24"/>
          <w:szCs w:val="24"/>
        </w:rPr>
        <w:t>Parágrafo 1°.</w:t>
      </w:r>
      <w:r w:rsidRPr="00780FDA">
        <w:rPr>
          <w:rFonts w:ascii="Arial" w:hAnsi="Arial" w:cs="Arial"/>
          <w:sz w:val="24"/>
          <w:szCs w:val="24"/>
        </w:rPr>
        <w:t xml:space="preserve"> En ningún momento se deberá tener a la audiencia pública como una instancia de la cual se decida la continuidad del proceso de revocatoria del mandato.</w:t>
      </w:r>
    </w:p>
    <w:p w14:paraId="6D49FCA0" w14:textId="77777777" w:rsidR="00B0296C" w:rsidRPr="00780FDA" w:rsidRDefault="00B0296C" w:rsidP="00B0296C">
      <w:pPr>
        <w:pStyle w:val="Sinespaciado"/>
        <w:jc w:val="both"/>
        <w:rPr>
          <w:rFonts w:ascii="Arial" w:hAnsi="Arial" w:cs="Arial"/>
          <w:sz w:val="24"/>
          <w:szCs w:val="24"/>
        </w:rPr>
      </w:pPr>
    </w:p>
    <w:p w14:paraId="6568660A" w14:textId="7425B8E3" w:rsidR="00B0296C" w:rsidRPr="00780FDA" w:rsidRDefault="00B0296C" w:rsidP="003123A0">
      <w:pPr>
        <w:pStyle w:val="Sinespaciado"/>
        <w:jc w:val="both"/>
        <w:rPr>
          <w:rFonts w:ascii="Arial" w:hAnsi="Arial" w:cs="Arial"/>
          <w:sz w:val="24"/>
          <w:szCs w:val="24"/>
          <w:shd w:val="clear" w:color="auto" w:fill="FFFFFF"/>
        </w:rPr>
      </w:pPr>
      <w:r w:rsidRPr="00780FDA">
        <w:rPr>
          <w:rFonts w:ascii="Arial" w:hAnsi="Arial" w:cs="Arial"/>
          <w:b/>
          <w:bCs/>
          <w:sz w:val="24"/>
          <w:szCs w:val="24"/>
        </w:rPr>
        <w:t xml:space="preserve">Parágrafo 2°. </w:t>
      </w:r>
      <w:r w:rsidRPr="00780FDA">
        <w:rPr>
          <w:rFonts w:ascii="Arial" w:hAnsi="Arial" w:cs="Arial"/>
          <w:sz w:val="24"/>
          <w:szCs w:val="24"/>
        </w:rPr>
        <w:t xml:space="preserve">La autoridad electoral garantizará la publicidad y difusión de la audiencia, la cual deberá ser transmitida por los canales institucionales y virtuales que aseguren la mayor difusión de la audiencia entre la ciudadanía. </w:t>
      </w:r>
    </w:p>
    <w:p w14:paraId="711F7209" w14:textId="77777777" w:rsidR="00B0296C" w:rsidRPr="00780FDA" w:rsidRDefault="00B0296C" w:rsidP="00B0296C">
      <w:pPr>
        <w:spacing w:after="0"/>
        <w:jc w:val="both"/>
        <w:rPr>
          <w:rFonts w:ascii="Arial" w:hAnsi="Arial" w:cs="Arial"/>
          <w:b/>
          <w:sz w:val="24"/>
          <w:szCs w:val="24"/>
          <w:lang w:val="es-ES"/>
        </w:rPr>
      </w:pPr>
    </w:p>
    <w:p w14:paraId="78DC24A4" w14:textId="77777777" w:rsidR="00B0296C" w:rsidRPr="00780FDA" w:rsidRDefault="00B0296C" w:rsidP="00B0296C">
      <w:pPr>
        <w:spacing w:after="0"/>
        <w:jc w:val="both"/>
        <w:rPr>
          <w:rFonts w:ascii="Arial" w:hAnsi="Arial" w:cs="Arial"/>
          <w:bCs/>
          <w:sz w:val="24"/>
          <w:szCs w:val="24"/>
        </w:rPr>
      </w:pPr>
      <w:r w:rsidRPr="00780FDA">
        <w:rPr>
          <w:rFonts w:ascii="Arial" w:hAnsi="Arial" w:cs="Arial"/>
          <w:b/>
          <w:sz w:val="24"/>
          <w:szCs w:val="24"/>
        </w:rPr>
        <w:t xml:space="preserve">Artículo 6. </w:t>
      </w:r>
      <w:r w:rsidRPr="00780FDA">
        <w:rPr>
          <w:rFonts w:ascii="Arial" w:hAnsi="Arial" w:cs="Arial"/>
          <w:bCs/>
          <w:sz w:val="24"/>
          <w:szCs w:val="24"/>
        </w:rPr>
        <w:t>Lo dispuesto en la presente ley no aplicará para los procesos de revocatorias de mandato de alcaldes y gobernadores que se hubieren iniciado y se encuentren en trámite al momento de la entrada en vigencia de la presente ley.</w:t>
      </w:r>
    </w:p>
    <w:p w14:paraId="23F0728A" w14:textId="2A660577" w:rsidR="00B0296C" w:rsidRPr="00780FDA" w:rsidRDefault="00B0296C" w:rsidP="00B0296C">
      <w:pPr>
        <w:spacing w:after="0"/>
        <w:jc w:val="both"/>
        <w:rPr>
          <w:rFonts w:ascii="Arial" w:hAnsi="Arial" w:cs="Arial"/>
          <w:color w:val="FF0000"/>
          <w:sz w:val="24"/>
          <w:szCs w:val="24"/>
        </w:rPr>
      </w:pPr>
    </w:p>
    <w:p w14:paraId="54C44038" w14:textId="1E664F77" w:rsidR="00B0296C" w:rsidRPr="00780FDA" w:rsidRDefault="00B0296C" w:rsidP="00B0296C">
      <w:pPr>
        <w:spacing w:after="0"/>
        <w:jc w:val="both"/>
        <w:rPr>
          <w:rFonts w:ascii="Arial" w:hAnsi="Arial" w:cs="Arial"/>
          <w:b/>
          <w:bCs/>
          <w:color w:val="000000" w:themeColor="text1"/>
          <w:sz w:val="24"/>
          <w:szCs w:val="24"/>
        </w:rPr>
      </w:pPr>
      <w:r w:rsidRPr="00780FDA">
        <w:rPr>
          <w:rFonts w:ascii="Arial" w:hAnsi="Arial" w:cs="Arial"/>
          <w:b/>
          <w:color w:val="000000" w:themeColor="text1"/>
          <w:sz w:val="24"/>
          <w:szCs w:val="24"/>
          <w:lang w:val="es-ES"/>
        </w:rPr>
        <w:t xml:space="preserve">Artículo 7. </w:t>
      </w:r>
      <w:r w:rsidRPr="00780FDA">
        <w:rPr>
          <w:rFonts w:ascii="Arial" w:hAnsi="Arial" w:cs="Arial"/>
          <w:b/>
          <w:color w:val="000000" w:themeColor="text1"/>
          <w:sz w:val="24"/>
          <w:szCs w:val="24"/>
        </w:rPr>
        <w:t>Vigencia y derogatorias.</w:t>
      </w:r>
      <w:r w:rsidRPr="00780FDA">
        <w:rPr>
          <w:rFonts w:ascii="Arial" w:hAnsi="Arial" w:cs="Arial"/>
          <w:color w:val="000000" w:themeColor="text1"/>
          <w:sz w:val="24"/>
          <w:szCs w:val="24"/>
        </w:rPr>
        <w:t xml:space="preserve"> La presente Ley rige a partir de la fecha de su promulgación y </w:t>
      </w:r>
      <w:r w:rsidRPr="00780FDA">
        <w:rPr>
          <w:rFonts w:ascii="Arial" w:hAnsi="Arial" w:cs="Arial"/>
          <w:color w:val="000000" w:themeColor="text1"/>
          <w:sz w:val="24"/>
          <w:szCs w:val="24"/>
          <w:lang w:val="es-ES"/>
        </w:rPr>
        <w:t>deroga todas las disposiciones que le sean contrarias.</w:t>
      </w:r>
    </w:p>
    <w:p w14:paraId="26EC5D4E" w14:textId="77777777" w:rsidR="00B0296C" w:rsidRPr="00780FDA" w:rsidRDefault="00B0296C" w:rsidP="00B0296C">
      <w:pPr>
        <w:spacing w:after="0"/>
        <w:jc w:val="both"/>
        <w:rPr>
          <w:rFonts w:ascii="Arial" w:hAnsi="Arial" w:cs="Arial"/>
          <w:color w:val="FF0000"/>
          <w:sz w:val="24"/>
          <w:szCs w:val="24"/>
        </w:rPr>
      </w:pPr>
    </w:p>
    <w:p w14:paraId="59E61902" w14:textId="2A57DC4D" w:rsidR="00B0296C" w:rsidRPr="00780FDA" w:rsidRDefault="00B0296C" w:rsidP="00B0296C">
      <w:pPr>
        <w:spacing w:after="0"/>
        <w:jc w:val="both"/>
        <w:rPr>
          <w:rFonts w:ascii="Arial" w:hAnsi="Arial" w:cs="Arial"/>
          <w:color w:val="FF0000"/>
          <w:sz w:val="24"/>
          <w:szCs w:val="24"/>
          <w:lang w:val="es-ES"/>
        </w:rPr>
      </w:pPr>
    </w:p>
    <w:p w14:paraId="024F7CF6" w14:textId="3CB04D38" w:rsidR="00B0296C" w:rsidRPr="00780FDA" w:rsidRDefault="00B0296C" w:rsidP="00B0296C">
      <w:pPr>
        <w:spacing w:after="0"/>
        <w:jc w:val="both"/>
        <w:rPr>
          <w:rFonts w:ascii="Arial" w:hAnsi="Arial" w:cs="Arial"/>
          <w:color w:val="000000" w:themeColor="text1"/>
          <w:sz w:val="24"/>
          <w:szCs w:val="24"/>
          <w:lang w:val="es-ES"/>
        </w:rPr>
      </w:pPr>
      <w:r w:rsidRPr="00780FDA">
        <w:rPr>
          <w:rFonts w:ascii="Arial" w:hAnsi="Arial" w:cs="Arial"/>
          <w:color w:val="000000" w:themeColor="text1"/>
          <w:sz w:val="24"/>
          <w:szCs w:val="24"/>
          <w:lang w:val="es-ES"/>
        </w:rPr>
        <w:t>Cordialmente,</w:t>
      </w:r>
    </w:p>
    <w:p w14:paraId="296ACDC5" w14:textId="334921B5" w:rsidR="00B0296C" w:rsidRPr="00780FDA" w:rsidRDefault="00B0296C" w:rsidP="00B0296C">
      <w:pPr>
        <w:spacing w:after="0"/>
        <w:jc w:val="both"/>
        <w:rPr>
          <w:rFonts w:ascii="Arial" w:hAnsi="Arial" w:cs="Arial"/>
          <w:color w:val="FF0000"/>
          <w:sz w:val="24"/>
          <w:szCs w:val="24"/>
          <w:lang w:val="es-ES"/>
        </w:rPr>
      </w:pPr>
    </w:p>
    <w:p w14:paraId="1336B1D2" w14:textId="651C3919" w:rsidR="00B0296C" w:rsidRPr="00780FDA" w:rsidRDefault="00B0296C" w:rsidP="00B0296C">
      <w:pPr>
        <w:spacing w:after="0"/>
        <w:jc w:val="both"/>
        <w:rPr>
          <w:rFonts w:ascii="Arial" w:hAnsi="Arial" w:cs="Arial"/>
          <w:color w:val="FF0000"/>
          <w:sz w:val="24"/>
          <w:szCs w:val="24"/>
          <w:lang w:val="es-ES"/>
        </w:rPr>
      </w:pPr>
    </w:p>
    <w:p w14:paraId="0F9A4458" w14:textId="3926F0FE" w:rsidR="00B0296C" w:rsidRPr="00780FDA" w:rsidRDefault="00B0296C" w:rsidP="00B0296C">
      <w:pPr>
        <w:spacing w:after="0"/>
        <w:jc w:val="both"/>
        <w:rPr>
          <w:rFonts w:ascii="Arial" w:hAnsi="Arial" w:cs="Arial"/>
          <w:color w:val="FF0000"/>
          <w:sz w:val="24"/>
          <w:szCs w:val="24"/>
          <w:lang w:val="es-ES"/>
        </w:rPr>
      </w:pPr>
    </w:p>
    <w:p w14:paraId="6D733EEF" w14:textId="45C68AF6" w:rsidR="00955AF5" w:rsidRDefault="00955AF5" w:rsidP="00B0296C">
      <w:pPr>
        <w:spacing w:before="45" w:after="15" w:line="276" w:lineRule="auto"/>
        <w:ind w:right="30"/>
        <w:jc w:val="both"/>
        <w:rPr>
          <w:rFonts w:ascii="Arial" w:eastAsia="Times New Roman" w:hAnsi="Arial" w:cs="Arial"/>
          <w:b/>
          <w:noProof/>
          <w:color w:val="000000"/>
          <w:sz w:val="24"/>
          <w:szCs w:val="24"/>
          <w:lang w:eastAsia="es-CO"/>
        </w:rPr>
      </w:pPr>
    </w:p>
    <w:p w14:paraId="3AE22036" w14:textId="771AC924" w:rsidR="00B0296C" w:rsidRPr="00780FDA" w:rsidRDefault="00B0296C" w:rsidP="00B0296C">
      <w:pPr>
        <w:spacing w:before="45" w:after="15" w:line="276" w:lineRule="auto"/>
        <w:ind w:right="30"/>
        <w:jc w:val="both"/>
        <w:rPr>
          <w:rFonts w:ascii="Arial" w:eastAsia="Times New Roman" w:hAnsi="Arial" w:cs="Arial"/>
          <w:b/>
          <w:color w:val="000000"/>
          <w:sz w:val="24"/>
          <w:szCs w:val="24"/>
          <w:lang w:eastAsia="es-CO"/>
        </w:rPr>
      </w:pPr>
    </w:p>
    <w:p w14:paraId="01482B99" w14:textId="77777777" w:rsidR="00B0296C" w:rsidRPr="00780FDA" w:rsidRDefault="00B0296C" w:rsidP="00B0296C">
      <w:pPr>
        <w:spacing w:before="45" w:after="15" w:line="276" w:lineRule="auto"/>
        <w:ind w:right="30"/>
        <w:jc w:val="both"/>
        <w:rPr>
          <w:rFonts w:ascii="Arial" w:eastAsia="Times New Roman" w:hAnsi="Arial" w:cs="Arial"/>
          <w:b/>
          <w:color w:val="000000"/>
          <w:sz w:val="24"/>
          <w:szCs w:val="24"/>
          <w:lang w:eastAsia="es-CO"/>
        </w:rPr>
      </w:pPr>
    </w:p>
    <w:p w14:paraId="0FFA8266" w14:textId="77777777" w:rsidR="00B0296C" w:rsidRPr="00780FDA" w:rsidRDefault="00B0296C" w:rsidP="00B0296C">
      <w:pPr>
        <w:spacing w:before="45" w:after="15" w:line="276" w:lineRule="auto"/>
        <w:ind w:right="30"/>
        <w:jc w:val="both"/>
        <w:rPr>
          <w:rFonts w:ascii="Arial" w:eastAsia="Times New Roman" w:hAnsi="Arial" w:cs="Arial"/>
          <w:b/>
          <w:color w:val="000000"/>
          <w:sz w:val="24"/>
          <w:szCs w:val="24"/>
          <w:lang w:eastAsia="es-CO"/>
        </w:rPr>
      </w:pPr>
    </w:p>
    <w:p w14:paraId="1869412C" w14:textId="4AA950B7" w:rsidR="00B0296C" w:rsidRPr="00780FDA" w:rsidRDefault="00B0296C" w:rsidP="00B0296C">
      <w:pPr>
        <w:spacing w:before="45" w:after="15" w:line="276" w:lineRule="auto"/>
        <w:ind w:right="30"/>
        <w:jc w:val="both"/>
        <w:rPr>
          <w:rFonts w:ascii="Arial" w:eastAsia="Times New Roman" w:hAnsi="Arial" w:cs="Arial"/>
          <w:b/>
          <w:color w:val="000000"/>
          <w:sz w:val="24"/>
          <w:szCs w:val="24"/>
          <w:lang w:eastAsia="es-CO"/>
        </w:rPr>
      </w:pPr>
      <w:r w:rsidRPr="00780FDA">
        <w:rPr>
          <w:rFonts w:ascii="Arial" w:eastAsia="Times New Roman" w:hAnsi="Arial" w:cs="Arial"/>
          <w:b/>
          <w:color w:val="000000"/>
          <w:sz w:val="24"/>
          <w:szCs w:val="24"/>
          <w:lang w:eastAsia="es-CO"/>
        </w:rPr>
        <w:t>JULIO CÉSAR TRIANA QUINTERO</w:t>
      </w:r>
    </w:p>
    <w:p w14:paraId="18F5FEB7" w14:textId="5C8A6168" w:rsidR="00B0296C" w:rsidRPr="00780FDA" w:rsidRDefault="00526055" w:rsidP="00526055">
      <w:pPr>
        <w:spacing w:before="45" w:after="15" w:line="276" w:lineRule="auto"/>
        <w:ind w:right="30"/>
        <w:rPr>
          <w:rFonts w:ascii="Arial" w:eastAsia="Times New Roman" w:hAnsi="Arial" w:cs="Arial"/>
          <w:color w:val="000000"/>
          <w:sz w:val="24"/>
          <w:szCs w:val="24"/>
          <w:lang w:eastAsia="es-CO"/>
        </w:rPr>
      </w:pPr>
      <w:r w:rsidRPr="00780FDA">
        <w:rPr>
          <w:rFonts w:ascii="Arial" w:eastAsia="Times New Roman" w:hAnsi="Arial" w:cs="Arial"/>
          <w:color w:val="000000"/>
          <w:sz w:val="24"/>
          <w:szCs w:val="24"/>
          <w:lang w:eastAsia="es-CO"/>
        </w:rPr>
        <w:t>Representante a la Cámara</w:t>
      </w:r>
    </w:p>
    <w:p w14:paraId="43C7C652" w14:textId="353D112F" w:rsidR="00526055" w:rsidRPr="00780FDA" w:rsidRDefault="00526055" w:rsidP="00526055">
      <w:pPr>
        <w:spacing w:before="45" w:after="15" w:line="276" w:lineRule="auto"/>
        <w:ind w:right="30"/>
        <w:rPr>
          <w:rFonts w:ascii="Arial" w:eastAsia="Times New Roman" w:hAnsi="Arial" w:cs="Arial"/>
          <w:color w:val="000000"/>
          <w:sz w:val="24"/>
          <w:szCs w:val="24"/>
          <w:lang w:eastAsia="es-CO"/>
        </w:rPr>
      </w:pPr>
      <w:r w:rsidRPr="00780FDA">
        <w:rPr>
          <w:rFonts w:ascii="Arial" w:eastAsia="Times New Roman" w:hAnsi="Arial" w:cs="Arial"/>
          <w:color w:val="000000"/>
          <w:sz w:val="24"/>
          <w:szCs w:val="24"/>
          <w:lang w:eastAsia="es-CO"/>
        </w:rPr>
        <w:t>Departamento del Huila</w:t>
      </w:r>
    </w:p>
    <w:p w14:paraId="231B5542" w14:textId="667203A7" w:rsidR="00B0296C" w:rsidRPr="00780FDA" w:rsidRDefault="00B0296C" w:rsidP="00955AF5">
      <w:pPr>
        <w:rPr>
          <w:rFonts w:ascii="Arial" w:eastAsia="Times New Roman" w:hAnsi="Arial" w:cs="Arial"/>
          <w:color w:val="000000"/>
          <w:sz w:val="24"/>
          <w:szCs w:val="24"/>
          <w:lang w:eastAsia="es-CO"/>
        </w:rPr>
      </w:pPr>
    </w:p>
    <w:sectPr w:rsidR="00B0296C" w:rsidRPr="00780FDA" w:rsidSect="002F1E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EDCA1" w14:textId="77777777" w:rsidR="00F602A8" w:rsidRDefault="00F602A8" w:rsidP="00F464B3">
      <w:pPr>
        <w:spacing w:after="0" w:line="240" w:lineRule="auto"/>
      </w:pPr>
      <w:r>
        <w:separator/>
      </w:r>
    </w:p>
  </w:endnote>
  <w:endnote w:type="continuationSeparator" w:id="0">
    <w:p w14:paraId="41EDBB1A" w14:textId="77777777" w:rsidR="00F602A8" w:rsidRDefault="00F602A8"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FHUIW+TimesNewRomanPS-BoldMT">
    <w:altName w:val="Cambri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977582"/>
      <w:docPartObj>
        <w:docPartGallery w:val="Page Numbers (Bottom of Page)"/>
        <w:docPartUnique/>
      </w:docPartObj>
    </w:sdtPr>
    <w:sdtEndPr/>
    <w:sdtContent>
      <w:p w14:paraId="4CC91950" w14:textId="0D583751" w:rsidR="00F74A1B" w:rsidRDefault="00F74A1B">
        <w:pPr>
          <w:pStyle w:val="Piedepgina"/>
          <w:jc w:val="right"/>
        </w:pPr>
        <w:r>
          <w:fldChar w:fldCharType="begin"/>
        </w:r>
        <w:r>
          <w:instrText>PAGE   \* MERGEFORMAT</w:instrText>
        </w:r>
        <w:r>
          <w:fldChar w:fldCharType="separate"/>
        </w:r>
        <w:r>
          <w:rPr>
            <w:lang w:val="es-ES"/>
          </w:rPr>
          <w:t>2</w:t>
        </w:r>
        <w:r>
          <w:fldChar w:fldCharType="end"/>
        </w:r>
      </w:p>
    </w:sdtContent>
  </w:sdt>
  <w:p w14:paraId="51ADA584" w14:textId="77777777" w:rsidR="000643FE" w:rsidRDefault="00064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5FDC8" w14:textId="77777777" w:rsidR="00F602A8" w:rsidRDefault="00F602A8" w:rsidP="00F464B3">
      <w:pPr>
        <w:spacing w:after="0" w:line="240" w:lineRule="auto"/>
      </w:pPr>
      <w:r>
        <w:separator/>
      </w:r>
    </w:p>
  </w:footnote>
  <w:footnote w:type="continuationSeparator" w:id="0">
    <w:p w14:paraId="50CF4542" w14:textId="77777777" w:rsidR="00F602A8" w:rsidRDefault="00F602A8" w:rsidP="00F464B3">
      <w:pPr>
        <w:spacing w:after="0" w:line="240" w:lineRule="auto"/>
      </w:pPr>
      <w:r>
        <w:continuationSeparator/>
      </w:r>
    </w:p>
  </w:footnote>
  <w:footnote w:id="1">
    <w:p w14:paraId="05FF6C02" w14:textId="171458C6" w:rsidR="00B0296C" w:rsidRPr="00B0296C" w:rsidRDefault="00B0296C" w:rsidP="00B0296C">
      <w:pPr>
        <w:pStyle w:val="Textonotapie"/>
        <w:jc w:val="both"/>
        <w:rPr>
          <w:rFonts w:ascii="Arial" w:hAnsi="Arial" w:cs="Arial"/>
          <w:lang w:val="es-ES"/>
        </w:rPr>
      </w:pPr>
      <w:r w:rsidRPr="00B0296C">
        <w:rPr>
          <w:rStyle w:val="Refdenotaalpie"/>
          <w:rFonts w:ascii="Arial" w:hAnsi="Arial" w:cs="Arial"/>
        </w:rPr>
        <w:footnoteRef/>
      </w:r>
      <w:r w:rsidRPr="00B0296C">
        <w:rPr>
          <w:rFonts w:ascii="Arial" w:hAnsi="Arial" w:cs="Arial"/>
        </w:rPr>
        <w:t xml:space="preserve"> </w:t>
      </w:r>
      <w:r w:rsidRPr="00B0296C">
        <w:rPr>
          <w:rFonts w:ascii="Arial" w:hAnsi="Arial" w:cs="Arial"/>
          <w:lang w:val="es-ES"/>
        </w:rPr>
        <w:t xml:space="preserve">Para ampliar la información sobre los procesos de revocatoria de mandato de alcaldes que se presentaron en 2017. Véase </w:t>
      </w:r>
      <w:hyperlink r:id="rId1" w:history="1">
        <w:r w:rsidRPr="00B0296C">
          <w:rPr>
            <w:rStyle w:val="Hipervnculo"/>
            <w:rFonts w:ascii="Arial" w:hAnsi="Arial" w:cs="Arial"/>
            <w:lang w:val="es-ES"/>
          </w:rPr>
          <w:t>https://www.registraduria.gov.co/-Revocatoria-de-mandato,3653-.html</w:t>
        </w:r>
      </w:hyperlink>
      <w:r w:rsidRPr="00B0296C">
        <w:rPr>
          <w:rFonts w:ascii="Arial" w:hAnsi="Arial" w:cs="Arial"/>
          <w:lang w:val="es-ES"/>
        </w:rPr>
        <w:t xml:space="preserve"> </w:t>
      </w:r>
    </w:p>
  </w:footnote>
  <w:footnote w:id="2">
    <w:p w14:paraId="0E26FD33" w14:textId="0A37CE25" w:rsidR="00B0296C" w:rsidRPr="00B0296C" w:rsidRDefault="00B0296C" w:rsidP="006F3797">
      <w:pPr>
        <w:pStyle w:val="Textonotapie"/>
        <w:jc w:val="both"/>
      </w:pPr>
      <w:r w:rsidRPr="00B0296C">
        <w:rPr>
          <w:rStyle w:val="Refdenotaalpie"/>
        </w:rPr>
        <w:footnoteRef/>
      </w:r>
      <w:r w:rsidRPr="00B0296C">
        <w:t xml:space="preserve"> </w:t>
      </w:r>
      <w:r w:rsidRPr="00B0296C">
        <w:rPr>
          <w:rFonts w:ascii="Arial" w:hAnsi="Arial" w:cs="Arial"/>
        </w:rPr>
        <w:t xml:space="preserve">Registraduría presenta 20 preguntas frecuentes sobre la revocatoria de mandato, con ocasión de la votación que se realizó el domingo en Florencia, Caquetá. Registraduría Nacional del Estado Civil, 2013. Disponible en </w:t>
      </w:r>
      <w:hyperlink r:id="rId2" w:history="1">
        <w:r w:rsidRPr="00B0296C">
          <w:rPr>
            <w:rStyle w:val="Hipervnculo"/>
            <w:rFonts w:ascii="Arial" w:hAnsi="Arial" w:cs="Arial"/>
          </w:rPr>
          <w:t>https://www.registraduria.gov.co/Registraduria-presenta-20.html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3E99" w14:textId="77777777" w:rsidR="00E85BF5" w:rsidRDefault="00E85BF5" w:rsidP="00EC63B6">
    <w:pPr>
      <w:pStyle w:val="Encabezado"/>
      <w:jc w:val="center"/>
    </w:pPr>
    <w:r>
      <w:rPr>
        <w:noProof/>
        <w:lang w:val="es-ES" w:eastAsia="es-ES"/>
      </w:rPr>
      <w:drawing>
        <wp:inline distT="0" distB="0" distL="0" distR="0" wp14:anchorId="4424CA66" wp14:editId="52757F20">
          <wp:extent cx="2286000" cy="670956"/>
          <wp:effectExtent l="0" t="0" r="0" b="0"/>
          <wp:docPr id="6" name="Imagen 6"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49D6"/>
    <w:multiLevelType w:val="hybridMultilevel"/>
    <w:tmpl w:val="44F03E4C"/>
    <w:lvl w:ilvl="0" w:tplc="25F69608">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C48C3"/>
    <w:multiLevelType w:val="hybridMultilevel"/>
    <w:tmpl w:val="3266DFF4"/>
    <w:lvl w:ilvl="0" w:tplc="558A1AB6">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4" w15:restartNumberingAfterBreak="0">
    <w:nsid w:val="1CA514E7"/>
    <w:multiLevelType w:val="multilevel"/>
    <w:tmpl w:val="2608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5746"/>
    <w:multiLevelType w:val="hybridMultilevel"/>
    <w:tmpl w:val="7764AF52"/>
    <w:lvl w:ilvl="0" w:tplc="2BC489F2">
      <w:start w:val="1"/>
      <w:numFmt w:val="upperRoman"/>
      <w:lvlText w:val="%1."/>
      <w:lvlJc w:val="left"/>
      <w:pPr>
        <w:ind w:left="862" w:hanging="72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6"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8"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06E23"/>
    <w:multiLevelType w:val="multilevel"/>
    <w:tmpl w:val="E7FC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1" w15:restartNumberingAfterBreak="0">
    <w:nsid w:val="5ED307A9"/>
    <w:multiLevelType w:val="hybridMultilevel"/>
    <w:tmpl w:val="A6C2F540"/>
    <w:lvl w:ilvl="0" w:tplc="6340F3CE">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3" w15:restartNumberingAfterBreak="0">
    <w:nsid w:val="612357EC"/>
    <w:multiLevelType w:val="hybridMultilevel"/>
    <w:tmpl w:val="4DD68BE8"/>
    <w:lvl w:ilvl="0" w:tplc="989AF12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636E46B8"/>
    <w:multiLevelType w:val="hybridMultilevel"/>
    <w:tmpl w:val="9A1A81A0"/>
    <w:lvl w:ilvl="0" w:tplc="C0842ED2">
      <w:start w:val="1"/>
      <w:numFmt w:val="decimal"/>
      <w:lvlText w:val="%1."/>
      <w:lvlJc w:val="left"/>
      <w:pPr>
        <w:ind w:left="927" w:hanging="360"/>
      </w:pPr>
      <w:rPr>
        <w:rFonts w:hint="default"/>
        <w:i/>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5" w15:restartNumberingAfterBreak="0">
    <w:nsid w:val="70887296"/>
    <w:multiLevelType w:val="hybridMultilevel"/>
    <w:tmpl w:val="3482CECE"/>
    <w:lvl w:ilvl="0" w:tplc="C3C28D68">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A366FD"/>
    <w:multiLevelType w:val="multilevel"/>
    <w:tmpl w:val="A298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3"/>
  </w:num>
  <w:num w:numId="4">
    <w:abstractNumId w:val="6"/>
  </w:num>
  <w:num w:numId="5">
    <w:abstractNumId w:val="17"/>
  </w:num>
  <w:num w:numId="6">
    <w:abstractNumId w:val="12"/>
  </w:num>
  <w:num w:numId="7">
    <w:abstractNumId w:val="16"/>
  </w:num>
  <w:num w:numId="8">
    <w:abstractNumId w:val="7"/>
  </w:num>
  <w:num w:numId="9">
    <w:abstractNumId w:val="10"/>
  </w:num>
  <w:num w:numId="10">
    <w:abstractNumId w:val="18"/>
  </w:num>
  <w:num w:numId="11">
    <w:abstractNumId w:val="13"/>
  </w:num>
  <w:num w:numId="12">
    <w:abstractNumId w:val="11"/>
  </w:num>
  <w:num w:numId="13">
    <w:abstractNumId w:val="15"/>
  </w:num>
  <w:num w:numId="14">
    <w:abstractNumId w:val="5"/>
  </w:num>
  <w:num w:numId="15">
    <w:abstractNumId w:val="19"/>
  </w:num>
  <w:num w:numId="16">
    <w:abstractNumId w:val="9"/>
  </w:num>
  <w:num w:numId="17">
    <w:abstractNumId w:val="4"/>
  </w:num>
  <w:num w:numId="18">
    <w:abstractNumId w:val="1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10"/>
    <w:rsid w:val="000124B8"/>
    <w:rsid w:val="000179F1"/>
    <w:rsid w:val="0002009E"/>
    <w:rsid w:val="0002764E"/>
    <w:rsid w:val="00034368"/>
    <w:rsid w:val="000347ED"/>
    <w:rsid w:val="000603D3"/>
    <w:rsid w:val="000643FE"/>
    <w:rsid w:val="000674CE"/>
    <w:rsid w:val="00076C38"/>
    <w:rsid w:val="0008366E"/>
    <w:rsid w:val="00083C33"/>
    <w:rsid w:val="000868E8"/>
    <w:rsid w:val="0009516F"/>
    <w:rsid w:val="000962B8"/>
    <w:rsid w:val="000A7951"/>
    <w:rsid w:val="000B7FC7"/>
    <w:rsid w:val="000C07C9"/>
    <w:rsid w:val="000C1779"/>
    <w:rsid w:val="000C51CB"/>
    <w:rsid w:val="000E11C2"/>
    <w:rsid w:val="000E2CB1"/>
    <w:rsid w:val="000E4E9C"/>
    <w:rsid w:val="000F0D59"/>
    <w:rsid w:val="00102396"/>
    <w:rsid w:val="001051B9"/>
    <w:rsid w:val="0010767F"/>
    <w:rsid w:val="00111BA6"/>
    <w:rsid w:val="001176BD"/>
    <w:rsid w:val="00124F86"/>
    <w:rsid w:val="0012607A"/>
    <w:rsid w:val="001412D4"/>
    <w:rsid w:val="00146466"/>
    <w:rsid w:val="0015426D"/>
    <w:rsid w:val="0015777F"/>
    <w:rsid w:val="001645A1"/>
    <w:rsid w:val="00170E01"/>
    <w:rsid w:val="00175521"/>
    <w:rsid w:val="001B11A0"/>
    <w:rsid w:val="001B24AF"/>
    <w:rsid w:val="001B3073"/>
    <w:rsid w:val="001C443E"/>
    <w:rsid w:val="001C4B0B"/>
    <w:rsid w:val="001E1FFE"/>
    <w:rsid w:val="001E3F0C"/>
    <w:rsid w:val="001F3415"/>
    <w:rsid w:val="00203BAF"/>
    <w:rsid w:val="00204548"/>
    <w:rsid w:val="00232EEB"/>
    <w:rsid w:val="002419BE"/>
    <w:rsid w:val="002446B7"/>
    <w:rsid w:val="0025745F"/>
    <w:rsid w:val="00265C75"/>
    <w:rsid w:val="00266F05"/>
    <w:rsid w:val="0027373B"/>
    <w:rsid w:val="00281E60"/>
    <w:rsid w:val="00283BF7"/>
    <w:rsid w:val="002960E0"/>
    <w:rsid w:val="00296DD2"/>
    <w:rsid w:val="002B0A6E"/>
    <w:rsid w:val="002B3FA6"/>
    <w:rsid w:val="002B5DE3"/>
    <w:rsid w:val="002C2736"/>
    <w:rsid w:val="002C313D"/>
    <w:rsid w:val="002D36BF"/>
    <w:rsid w:val="002D53F3"/>
    <w:rsid w:val="002F1E48"/>
    <w:rsid w:val="002F570D"/>
    <w:rsid w:val="002F603A"/>
    <w:rsid w:val="003048FD"/>
    <w:rsid w:val="00310BD0"/>
    <w:rsid w:val="003123A0"/>
    <w:rsid w:val="00316E7C"/>
    <w:rsid w:val="00321E0D"/>
    <w:rsid w:val="003455CB"/>
    <w:rsid w:val="00352BB2"/>
    <w:rsid w:val="003572F2"/>
    <w:rsid w:val="003652A3"/>
    <w:rsid w:val="00370333"/>
    <w:rsid w:val="00371367"/>
    <w:rsid w:val="00374B50"/>
    <w:rsid w:val="003756F8"/>
    <w:rsid w:val="00376461"/>
    <w:rsid w:val="003775E6"/>
    <w:rsid w:val="00382C1A"/>
    <w:rsid w:val="003831CF"/>
    <w:rsid w:val="003877D7"/>
    <w:rsid w:val="003B2CD7"/>
    <w:rsid w:val="003D37C7"/>
    <w:rsid w:val="003F22E4"/>
    <w:rsid w:val="003F7482"/>
    <w:rsid w:val="00403989"/>
    <w:rsid w:val="004325B6"/>
    <w:rsid w:val="00435772"/>
    <w:rsid w:val="0045788D"/>
    <w:rsid w:val="004721F2"/>
    <w:rsid w:val="00472F92"/>
    <w:rsid w:val="004747EE"/>
    <w:rsid w:val="0048299A"/>
    <w:rsid w:val="00484D12"/>
    <w:rsid w:val="004937A0"/>
    <w:rsid w:val="004961B6"/>
    <w:rsid w:val="004A329B"/>
    <w:rsid w:val="004A6139"/>
    <w:rsid w:val="004B37AE"/>
    <w:rsid w:val="004B48A7"/>
    <w:rsid w:val="004C32FC"/>
    <w:rsid w:val="004C59FD"/>
    <w:rsid w:val="004D48F0"/>
    <w:rsid w:val="004D55BD"/>
    <w:rsid w:val="004E422C"/>
    <w:rsid w:val="004F4257"/>
    <w:rsid w:val="004F49B6"/>
    <w:rsid w:val="004F60B8"/>
    <w:rsid w:val="004F73D2"/>
    <w:rsid w:val="00503E9D"/>
    <w:rsid w:val="00513DF8"/>
    <w:rsid w:val="00522F83"/>
    <w:rsid w:val="005235AD"/>
    <w:rsid w:val="0052444F"/>
    <w:rsid w:val="00526055"/>
    <w:rsid w:val="00534203"/>
    <w:rsid w:val="00535D72"/>
    <w:rsid w:val="00536B96"/>
    <w:rsid w:val="00540083"/>
    <w:rsid w:val="00541008"/>
    <w:rsid w:val="0054647E"/>
    <w:rsid w:val="005476D5"/>
    <w:rsid w:val="005517F3"/>
    <w:rsid w:val="00574941"/>
    <w:rsid w:val="00582813"/>
    <w:rsid w:val="0058657B"/>
    <w:rsid w:val="005A3D78"/>
    <w:rsid w:val="005A576B"/>
    <w:rsid w:val="005A5952"/>
    <w:rsid w:val="005B2210"/>
    <w:rsid w:val="005B4EAE"/>
    <w:rsid w:val="005C0843"/>
    <w:rsid w:val="005C0A22"/>
    <w:rsid w:val="005C5BAD"/>
    <w:rsid w:val="005C7D3E"/>
    <w:rsid w:val="005D2F81"/>
    <w:rsid w:val="005D3C35"/>
    <w:rsid w:val="005F3B9E"/>
    <w:rsid w:val="005F5FEC"/>
    <w:rsid w:val="00601F0E"/>
    <w:rsid w:val="00601F4A"/>
    <w:rsid w:val="00607725"/>
    <w:rsid w:val="006158AE"/>
    <w:rsid w:val="006343BF"/>
    <w:rsid w:val="00637688"/>
    <w:rsid w:val="006417DE"/>
    <w:rsid w:val="00642EF5"/>
    <w:rsid w:val="006438E1"/>
    <w:rsid w:val="00645B9F"/>
    <w:rsid w:val="00647512"/>
    <w:rsid w:val="00654984"/>
    <w:rsid w:val="00665A9C"/>
    <w:rsid w:val="006724A9"/>
    <w:rsid w:val="0067281A"/>
    <w:rsid w:val="0067455E"/>
    <w:rsid w:val="0067526F"/>
    <w:rsid w:val="0067641E"/>
    <w:rsid w:val="0067740C"/>
    <w:rsid w:val="0068080C"/>
    <w:rsid w:val="00682C1C"/>
    <w:rsid w:val="0068369B"/>
    <w:rsid w:val="00686D1D"/>
    <w:rsid w:val="006915E1"/>
    <w:rsid w:val="0069258E"/>
    <w:rsid w:val="0069360F"/>
    <w:rsid w:val="00696073"/>
    <w:rsid w:val="006B58CF"/>
    <w:rsid w:val="006C244C"/>
    <w:rsid w:val="006C3E27"/>
    <w:rsid w:val="006D23D9"/>
    <w:rsid w:val="006D7439"/>
    <w:rsid w:val="006E0408"/>
    <w:rsid w:val="006F1E48"/>
    <w:rsid w:val="006F2E70"/>
    <w:rsid w:val="006F309E"/>
    <w:rsid w:val="006F3797"/>
    <w:rsid w:val="0071209F"/>
    <w:rsid w:val="00730794"/>
    <w:rsid w:val="00736FFD"/>
    <w:rsid w:val="0075240B"/>
    <w:rsid w:val="0077125D"/>
    <w:rsid w:val="00773E0C"/>
    <w:rsid w:val="00780FDA"/>
    <w:rsid w:val="007A44E4"/>
    <w:rsid w:val="007A618A"/>
    <w:rsid w:val="007A640D"/>
    <w:rsid w:val="007B4F50"/>
    <w:rsid w:val="007B65AD"/>
    <w:rsid w:val="007C74A7"/>
    <w:rsid w:val="007D21A4"/>
    <w:rsid w:val="007D3408"/>
    <w:rsid w:val="007E2712"/>
    <w:rsid w:val="007F0C6E"/>
    <w:rsid w:val="007F1D24"/>
    <w:rsid w:val="00810675"/>
    <w:rsid w:val="00815277"/>
    <w:rsid w:val="00834B6E"/>
    <w:rsid w:val="00851377"/>
    <w:rsid w:val="00852190"/>
    <w:rsid w:val="0085794F"/>
    <w:rsid w:val="00863BBB"/>
    <w:rsid w:val="00863D4B"/>
    <w:rsid w:val="0087039C"/>
    <w:rsid w:val="00871444"/>
    <w:rsid w:val="008857A6"/>
    <w:rsid w:val="00896F08"/>
    <w:rsid w:val="008A7403"/>
    <w:rsid w:val="008C3F1F"/>
    <w:rsid w:val="008D2ED6"/>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55AF5"/>
    <w:rsid w:val="009637DF"/>
    <w:rsid w:val="00963E30"/>
    <w:rsid w:val="0096677A"/>
    <w:rsid w:val="009824EF"/>
    <w:rsid w:val="00984F42"/>
    <w:rsid w:val="009932F1"/>
    <w:rsid w:val="00993BB4"/>
    <w:rsid w:val="009A5162"/>
    <w:rsid w:val="009B645A"/>
    <w:rsid w:val="009B6CAE"/>
    <w:rsid w:val="009D5F41"/>
    <w:rsid w:val="009E41A8"/>
    <w:rsid w:val="009E5279"/>
    <w:rsid w:val="009F0E10"/>
    <w:rsid w:val="00A01305"/>
    <w:rsid w:val="00A01C1A"/>
    <w:rsid w:val="00A0558D"/>
    <w:rsid w:val="00A11E04"/>
    <w:rsid w:val="00A177FA"/>
    <w:rsid w:val="00A46A7B"/>
    <w:rsid w:val="00A52DC6"/>
    <w:rsid w:val="00A570C6"/>
    <w:rsid w:val="00A574C3"/>
    <w:rsid w:val="00A63F97"/>
    <w:rsid w:val="00A83DAE"/>
    <w:rsid w:val="00AA3DC5"/>
    <w:rsid w:val="00AC2BEA"/>
    <w:rsid w:val="00AC585F"/>
    <w:rsid w:val="00AD02C7"/>
    <w:rsid w:val="00AE120F"/>
    <w:rsid w:val="00AE1255"/>
    <w:rsid w:val="00AE1660"/>
    <w:rsid w:val="00B0296C"/>
    <w:rsid w:val="00B06E58"/>
    <w:rsid w:val="00B17C11"/>
    <w:rsid w:val="00B2028B"/>
    <w:rsid w:val="00B303DE"/>
    <w:rsid w:val="00B30A0D"/>
    <w:rsid w:val="00B32722"/>
    <w:rsid w:val="00B63D2A"/>
    <w:rsid w:val="00B64D54"/>
    <w:rsid w:val="00B75203"/>
    <w:rsid w:val="00B965E5"/>
    <w:rsid w:val="00BA0A1A"/>
    <w:rsid w:val="00BA4E0B"/>
    <w:rsid w:val="00BB3A4B"/>
    <w:rsid w:val="00BB5149"/>
    <w:rsid w:val="00BD76A5"/>
    <w:rsid w:val="00BE1480"/>
    <w:rsid w:val="00BE5428"/>
    <w:rsid w:val="00BE634C"/>
    <w:rsid w:val="00BF34E3"/>
    <w:rsid w:val="00BF4F92"/>
    <w:rsid w:val="00BF6C85"/>
    <w:rsid w:val="00C00899"/>
    <w:rsid w:val="00C01196"/>
    <w:rsid w:val="00C05986"/>
    <w:rsid w:val="00C05FE9"/>
    <w:rsid w:val="00C114EC"/>
    <w:rsid w:val="00C13EA7"/>
    <w:rsid w:val="00C1685A"/>
    <w:rsid w:val="00C23433"/>
    <w:rsid w:val="00C23F57"/>
    <w:rsid w:val="00C24FC2"/>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7223"/>
    <w:rsid w:val="00CD421B"/>
    <w:rsid w:val="00CE41FA"/>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8350D"/>
    <w:rsid w:val="00DA3876"/>
    <w:rsid w:val="00DB34C5"/>
    <w:rsid w:val="00DB693E"/>
    <w:rsid w:val="00DC2ED4"/>
    <w:rsid w:val="00DC6A81"/>
    <w:rsid w:val="00DC6DE7"/>
    <w:rsid w:val="00DC7559"/>
    <w:rsid w:val="00DC7DDC"/>
    <w:rsid w:val="00DD654D"/>
    <w:rsid w:val="00DD7587"/>
    <w:rsid w:val="00E15245"/>
    <w:rsid w:val="00E325C3"/>
    <w:rsid w:val="00E359F6"/>
    <w:rsid w:val="00E470B0"/>
    <w:rsid w:val="00E53447"/>
    <w:rsid w:val="00E85BF5"/>
    <w:rsid w:val="00E90030"/>
    <w:rsid w:val="00EA320A"/>
    <w:rsid w:val="00EB2682"/>
    <w:rsid w:val="00EB3EBD"/>
    <w:rsid w:val="00EC34C5"/>
    <w:rsid w:val="00EC58FE"/>
    <w:rsid w:val="00EC63B6"/>
    <w:rsid w:val="00EC7055"/>
    <w:rsid w:val="00ED5628"/>
    <w:rsid w:val="00EE56A4"/>
    <w:rsid w:val="00EE74ED"/>
    <w:rsid w:val="00EE78B1"/>
    <w:rsid w:val="00EF0082"/>
    <w:rsid w:val="00EF39A3"/>
    <w:rsid w:val="00EF7F49"/>
    <w:rsid w:val="00F1440B"/>
    <w:rsid w:val="00F3324F"/>
    <w:rsid w:val="00F44E71"/>
    <w:rsid w:val="00F464B3"/>
    <w:rsid w:val="00F602A8"/>
    <w:rsid w:val="00F6249F"/>
    <w:rsid w:val="00F641B8"/>
    <w:rsid w:val="00F650A3"/>
    <w:rsid w:val="00F74A1B"/>
    <w:rsid w:val="00F762D8"/>
    <w:rsid w:val="00F77611"/>
    <w:rsid w:val="00F83550"/>
    <w:rsid w:val="00FA1B44"/>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table" w:styleId="Tablaconcuadrcula">
    <w:name w:val="Table Grid"/>
    <w:basedOn w:val="Tablanormal"/>
    <w:uiPriority w:val="39"/>
    <w:rsid w:val="00B0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0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7719">
      <w:bodyDiv w:val="1"/>
      <w:marLeft w:val="0"/>
      <w:marRight w:val="0"/>
      <w:marTop w:val="0"/>
      <w:marBottom w:val="0"/>
      <w:divBdr>
        <w:top w:val="none" w:sz="0" w:space="0" w:color="auto"/>
        <w:left w:val="none" w:sz="0" w:space="0" w:color="auto"/>
        <w:bottom w:val="none" w:sz="0" w:space="0" w:color="auto"/>
        <w:right w:val="none" w:sz="0" w:space="0" w:color="auto"/>
      </w:divBdr>
      <w:divsChild>
        <w:div w:id="64189288">
          <w:marLeft w:val="0"/>
          <w:marRight w:val="0"/>
          <w:marTop w:val="0"/>
          <w:marBottom w:val="0"/>
          <w:divBdr>
            <w:top w:val="none" w:sz="0" w:space="0" w:color="auto"/>
            <w:left w:val="none" w:sz="0" w:space="0" w:color="auto"/>
            <w:bottom w:val="none" w:sz="0" w:space="0" w:color="auto"/>
            <w:right w:val="none" w:sz="0" w:space="0" w:color="auto"/>
          </w:divBdr>
          <w:divsChild>
            <w:div w:id="973406568">
              <w:marLeft w:val="0"/>
              <w:marRight w:val="0"/>
              <w:marTop w:val="0"/>
              <w:marBottom w:val="0"/>
              <w:divBdr>
                <w:top w:val="none" w:sz="0" w:space="0" w:color="auto"/>
                <w:left w:val="none" w:sz="0" w:space="0" w:color="auto"/>
                <w:bottom w:val="none" w:sz="0" w:space="0" w:color="auto"/>
                <w:right w:val="none" w:sz="0" w:space="0" w:color="auto"/>
              </w:divBdr>
              <w:divsChild>
                <w:div w:id="1781489942">
                  <w:marLeft w:val="0"/>
                  <w:marRight w:val="0"/>
                  <w:marTop w:val="0"/>
                  <w:marBottom w:val="0"/>
                  <w:divBdr>
                    <w:top w:val="none" w:sz="0" w:space="0" w:color="auto"/>
                    <w:left w:val="none" w:sz="0" w:space="0" w:color="auto"/>
                    <w:bottom w:val="none" w:sz="0" w:space="0" w:color="auto"/>
                    <w:right w:val="none" w:sz="0" w:space="0" w:color="auto"/>
                  </w:divBdr>
                  <w:divsChild>
                    <w:div w:id="1502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1869">
      <w:bodyDiv w:val="1"/>
      <w:marLeft w:val="0"/>
      <w:marRight w:val="0"/>
      <w:marTop w:val="0"/>
      <w:marBottom w:val="0"/>
      <w:divBdr>
        <w:top w:val="none" w:sz="0" w:space="0" w:color="auto"/>
        <w:left w:val="none" w:sz="0" w:space="0" w:color="auto"/>
        <w:bottom w:val="none" w:sz="0" w:space="0" w:color="auto"/>
        <w:right w:val="none" w:sz="0" w:space="0" w:color="auto"/>
      </w:divBdr>
    </w:div>
    <w:div w:id="192156233">
      <w:bodyDiv w:val="1"/>
      <w:marLeft w:val="0"/>
      <w:marRight w:val="0"/>
      <w:marTop w:val="0"/>
      <w:marBottom w:val="0"/>
      <w:divBdr>
        <w:top w:val="none" w:sz="0" w:space="0" w:color="auto"/>
        <w:left w:val="none" w:sz="0" w:space="0" w:color="auto"/>
        <w:bottom w:val="none" w:sz="0" w:space="0" w:color="auto"/>
        <w:right w:val="none" w:sz="0" w:space="0" w:color="auto"/>
      </w:divBdr>
      <w:divsChild>
        <w:div w:id="1704668961">
          <w:marLeft w:val="0"/>
          <w:marRight w:val="0"/>
          <w:marTop w:val="0"/>
          <w:marBottom w:val="0"/>
          <w:divBdr>
            <w:top w:val="none" w:sz="0" w:space="0" w:color="auto"/>
            <w:left w:val="none" w:sz="0" w:space="0" w:color="auto"/>
            <w:bottom w:val="none" w:sz="0" w:space="0" w:color="auto"/>
            <w:right w:val="none" w:sz="0" w:space="0" w:color="auto"/>
          </w:divBdr>
          <w:divsChild>
            <w:div w:id="652835100">
              <w:marLeft w:val="0"/>
              <w:marRight w:val="0"/>
              <w:marTop w:val="0"/>
              <w:marBottom w:val="0"/>
              <w:divBdr>
                <w:top w:val="none" w:sz="0" w:space="0" w:color="auto"/>
                <w:left w:val="none" w:sz="0" w:space="0" w:color="auto"/>
                <w:bottom w:val="none" w:sz="0" w:space="0" w:color="auto"/>
                <w:right w:val="none" w:sz="0" w:space="0" w:color="auto"/>
              </w:divBdr>
              <w:divsChild>
                <w:div w:id="2015956961">
                  <w:marLeft w:val="0"/>
                  <w:marRight w:val="0"/>
                  <w:marTop w:val="0"/>
                  <w:marBottom w:val="0"/>
                  <w:divBdr>
                    <w:top w:val="none" w:sz="0" w:space="0" w:color="auto"/>
                    <w:left w:val="none" w:sz="0" w:space="0" w:color="auto"/>
                    <w:bottom w:val="none" w:sz="0" w:space="0" w:color="auto"/>
                    <w:right w:val="none" w:sz="0" w:space="0" w:color="auto"/>
                  </w:divBdr>
                  <w:divsChild>
                    <w:div w:id="2244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17901">
      <w:bodyDiv w:val="1"/>
      <w:marLeft w:val="0"/>
      <w:marRight w:val="0"/>
      <w:marTop w:val="0"/>
      <w:marBottom w:val="0"/>
      <w:divBdr>
        <w:top w:val="none" w:sz="0" w:space="0" w:color="auto"/>
        <w:left w:val="none" w:sz="0" w:space="0" w:color="auto"/>
        <w:bottom w:val="none" w:sz="0" w:space="0" w:color="auto"/>
        <w:right w:val="none" w:sz="0" w:space="0" w:color="auto"/>
      </w:divBdr>
      <w:divsChild>
        <w:div w:id="1905527613">
          <w:marLeft w:val="0"/>
          <w:marRight w:val="0"/>
          <w:marTop w:val="0"/>
          <w:marBottom w:val="0"/>
          <w:divBdr>
            <w:top w:val="none" w:sz="0" w:space="0" w:color="auto"/>
            <w:left w:val="none" w:sz="0" w:space="0" w:color="auto"/>
            <w:bottom w:val="none" w:sz="0" w:space="0" w:color="auto"/>
            <w:right w:val="none" w:sz="0" w:space="0" w:color="auto"/>
          </w:divBdr>
          <w:divsChild>
            <w:div w:id="1971283888">
              <w:marLeft w:val="0"/>
              <w:marRight w:val="0"/>
              <w:marTop w:val="0"/>
              <w:marBottom w:val="0"/>
              <w:divBdr>
                <w:top w:val="none" w:sz="0" w:space="0" w:color="auto"/>
                <w:left w:val="none" w:sz="0" w:space="0" w:color="auto"/>
                <w:bottom w:val="none" w:sz="0" w:space="0" w:color="auto"/>
                <w:right w:val="none" w:sz="0" w:space="0" w:color="auto"/>
              </w:divBdr>
              <w:divsChild>
                <w:div w:id="1265724300">
                  <w:marLeft w:val="0"/>
                  <w:marRight w:val="0"/>
                  <w:marTop w:val="0"/>
                  <w:marBottom w:val="0"/>
                  <w:divBdr>
                    <w:top w:val="none" w:sz="0" w:space="0" w:color="auto"/>
                    <w:left w:val="none" w:sz="0" w:space="0" w:color="auto"/>
                    <w:bottom w:val="none" w:sz="0" w:space="0" w:color="auto"/>
                    <w:right w:val="none" w:sz="0" w:space="0" w:color="auto"/>
                  </w:divBdr>
                  <w:divsChild>
                    <w:div w:id="1568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4571">
      <w:bodyDiv w:val="1"/>
      <w:marLeft w:val="0"/>
      <w:marRight w:val="0"/>
      <w:marTop w:val="0"/>
      <w:marBottom w:val="0"/>
      <w:divBdr>
        <w:top w:val="none" w:sz="0" w:space="0" w:color="auto"/>
        <w:left w:val="none" w:sz="0" w:space="0" w:color="auto"/>
        <w:bottom w:val="none" w:sz="0" w:space="0" w:color="auto"/>
        <w:right w:val="none" w:sz="0" w:space="0" w:color="auto"/>
      </w:divBdr>
      <w:divsChild>
        <w:div w:id="2048672727">
          <w:marLeft w:val="0"/>
          <w:marRight w:val="0"/>
          <w:marTop w:val="0"/>
          <w:marBottom w:val="0"/>
          <w:divBdr>
            <w:top w:val="none" w:sz="0" w:space="0" w:color="auto"/>
            <w:left w:val="none" w:sz="0" w:space="0" w:color="auto"/>
            <w:bottom w:val="none" w:sz="0" w:space="0" w:color="auto"/>
            <w:right w:val="none" w:sz="0" w:space="0" w:color="auto"/>
          </w:divBdr>
          <w:divsChild>
            <w:div w:id="252594795">
              <w:marLeft w:val="0"/>
              <w:marRight w:val="0"/>
              <w:marTop w:val="0"/>
              <w:marBottom w:val="0"/>
              <w:divBdr>
                <w:top w:val="none" w:sz="0" w:space="0" w:color="auto"/>
                <w:left w:val="none" w:sz="0" w:space="0" w:color="auto"/>
                <w:bottom w:val="none" w:sz="0" w:space="0" w:color="auto"/>
                <w:right w:val="none" w:sz="0" w:space="0" w:color="auto"/>
              </w:divBdr>
              <w:divsChild>
                <w:div w:id="164174560">
                  <w:marLeft w:val="0"/>
                  <w:marRight w:val="0"/>
                  <w:marTop w:val="0"/>
                  <w:marBottom w:val="0"/>
                  <w:divBdr>
                    <w:top w:val="none" w:sz="0" w:space="0" w:color="auto"/>
                    <w:left w:val="none" w:sz="0" w:space="0" w:color="auto"/>
                    <w:bottom w:val="none" w:sz="0" w:space="0" w:color="auto"/>
                    <w:right w:val="none" w:sz="0" w:space="0" w:color="auto"/>
                  </w:divBdr>
                  <w:divsChild>
                    <w:div w:id="15982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3078">
      <w:bodyDiv w:val="1"/>
      <w:marLeft w:val="0"/>
      <w:marRight w:val="0"/>
      <w:marTop w:val="0"/>
      <w:marBottom w:val="0"/>
      <w:divBdr>
        <w:top w:val="none" w:sz="0" w:space="0" w:color="auto"/>
        <w:left w:val="none" w:sz="0" w:space="0" w:color="auto"/>
        <w:bottom w:val="none" w:sz="0" w:space="0" w:color="auto"/>
        <w:right w:val="none" w:sz="0" w:space="0" w:color="auto"/>
      </w:divBdr>
      <w:divsChild>
        <w:div w:id="1641880442">
          <w:marLeft w:val="0"/>
          <w:marRight w:val="0"/>
          <w:marTop w:val="0"/>
          <w:marBottom w:val="0"/>
          <w:divBdr>
            <w:top w:val="none" w:sz="0" w:space="0" w:color="auto"/>
            <w:left w:val="none" w:sz="0" w:space="0" w:color="auto"/>
            <w:bottom w:val="none" w:sz="0" w:space="0" w:color="auto"/>
            <w:right w:val="none" w:sz="0" w:space="0" w:color="auto"/>
          </w:divBdr>
          <w:divsChild>
            <w:div w:id="593242748">
              <w:marLeft w:val="0"/>
              <w:marRight w:val="0"/>
              <w:marTop w:val="0"/>
              <w:marBottom w:val="0"/>
              <w:divBdr>
                <w:top w:val="none" w:sz="0" w:space="0" w:color="auto"/>
                <w:left w:val="none" w:sz="0" w:space="0" w:color="auto"/>
                <w:bottom w:val="none" w:sz="0" w:space="0" w:color="auto"/>
                <w:right w:val="none" w:sz="0" w:space="0" w:color="auto"/>
              </w:divBdr>
              <w:divsChild>
                <w:div w:id="1501845121">
                  <w:marLeft w:val="0"/>
                  <w:marRight w:val="0"/>
                  <w:marTop w:val="0"/>
                  <w:marBottom w:val="0"/>
                  <w:divBdr>
                    <w:top w:val="none" w:sz="0" w:space="0" w:color="auto"/>
                    <w:left w:val="none" w:sz="0" w:space="0" w:color="auto"/>
                    <w:bottom w:val="none" w:sz="0" w:space="0" w:color="auto"/>
                    <w:right w:val="none" w:sz="0" w:space="0" w:color="auto"/>
                  </w:divBdr>
                  <w:divsChild>
                    <w:div w:id="9696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62056">
      <w:bodyDiv w:val="1"/>
      <w:marLeft w:val="0"/>
      <w:marRight w:val="0"/>
      <w:marTop w:val="0"/>
      <w:marBottom w:val="0"/>
      <w:divBdr>
        <w:top w:val="none" w:sz="0" w:space="0" w:color="auto"/>
        <w:left w:val="none" w:sz="0" w:space="0" w:color="auto"/>
        <w:bottom w:val="none" w:sz="0" w:space="0" w:color="auto"/>
        <w:right w:val="none" w:sz="0" w:space="0" w:color="auto"/>
      </w:divBdr>
      <w:divsChild>
        <w:div w:id="713389085">
          <w:marLeft w:val="0"/>
          <w:marRight w:val="0"/>
          <w:marTop w:val="0"/>
          <w:marBottom w:val="0"/>
          <w:divBdr>
            <w:top w:val="none" w:sz="0" w:space="0" w:color="auto"/>
            <w:left w:val="none" w:sz="0" w:space="0" w:color="auto"/>
            <w:bottom w:val="none" w:sz="0" w:space="0" w:color="auto"/>
            <w:right w:val="none" w:sz="0" w:space="0" w:color="auto"/>
          </w:divBdr>
          <w:divsChild>
            <w:div w:id="614752978">
              <w:marLeft w:val="0"/>
              <w:marRight w:val="0"/>
              <w:marTop w:val="0"/>
              <w:marBottom w:val="0"/>
              <w:divBdr>
                <w:top w:val="none" w:sz="0" w:space="0" w:color="auto"/>
                <w:left w:val="none" w:sz="0" w:space="0" w:color="auto"/>
                <w:bottom w:val="none" w:sz="0" w:space="0" w:color="auto"/>
                <w:right w:val="none" w:sz="0" w:space="0" w:color="auto"/>
              </w:divBdr>
              <w:divsChild>
                <w:div w:id="1145050104">
                  <w:marLeft w:val="0"/>
                  <w:marRight w:val="0"/>
                  <w:marTop w:val="0"/>
                  <w:marBottom w:val="0"/>
                  <w:divBdr>
                    <w:top w:val="none" w:sz="0" w:space="0" w:color="auto"/>
                    <w:left w:val="none" w:sz="0" w:space="0" w:color="auto"/>
                    <w:bottom w:val="none" w:sz="0" w:space="0" w:color="auto"/>
                    <w:right w:val="none" w:sz="0" w:space="0" w:color="auto"/>
                  </w:divBdr>
                  <w:divsChild>
                    <w:div w:id="1006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12899">
      <w:bodyDiv w:val="1"/>
      <w:marLeft w:val="0"/>
      <w:marRight w:val="0"/>
      <w:marTop w:val="0"/>
      <w:marBottom w:val="0"/>
      <w:divBdr>
        <w:top w:val="none" w:sz="0" w:space="0" w:color="auto"/>
        <w:left w:val="none" w:sz="0" w:space="0" w:color="auto"/>
        <w:bottom w:val="none" w:sz="0" w:space="0" w:color="auto"/>
        <w:right w:val="none" w:sz="0" w:space="0" w:color="auto"/>
      </w:divBdr>
      <w:divsChild>
        <w:div w:id="1895194232">
          <w:marLeft w:val="0"/>
          <w:marRight w:val="0"/>
          <w:marTop w:val="0"/>
          <w:marBottom w:val="0"/>
          <w:divBdr>
            <w:top w:val="none" w:sz="0" w:space="0" w:color="auto"/>
            <w:left w:val="none" w:sz="0" w:space="0" w:color="auto"/>
            <w:bottom w:val="none" w:sz="0" w:space="0" w:color="auto"/>
            <w:right w:val="none" w:sz="0" w:space="0" w:color="auto"/>
          </w:divBdr>
          <w:divsChild>
            <w:div w:id="764616419">
              <w:marLeft w:val="0"/>
              <w:marRight w:val="0"/>
              <w:marTop w:val="0"/>
              <w:marBottom w:val="0"/>
              <w:divBdr>
                <w:top w:val="none" w:sz="0" w:space="0" w:color="auto"/>
                <w:left w:val="none" w:sz="0" w:space="0" w:color="auto"/>
                <w:bottom w:val="none" w:sz="0" w:space="0" w:color="auto"/>
                <w:right w:val="none" w:sz="0" w:space="0" w:color="auto"/>
              </w:divBdr>
              <w:divsChild>
                <w:div w:id="1154836198">
                  <w:marLeft w:val="0"/>
                  <w:marRight w:val="0"/>
                  <w:marTop w:val="0"/>
                  <w:marBottom w:val="0"/>
                  <w:divBdr>
                    <w:top w:val="none" w:sz="0" w:space="0" w:color="auto"/>
                    <w:left w:val="none" w:sz="0" w:space="0" w:color="auto"/>
                    <w:bottom w:val="none" w:sz="0" w:space="0" w:color="auto"/>
                    <w:right w:val="none" w:sz="0" w:space="0" w:color="auto"/>
                  </w:divBdr>
                  <w:divsChild>
                    <w:div w:id="17499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54576">
      <w:bodyDiv w:val="1"/>
      <w:marLeft w:val="0"/>
      <w:marRight w:val="0"/>
      <w:marTop w:val="0"/>
      <w:marBottom w:val="0"/>
      <w:divBdr>
        <w:top w:val="none" w:sz="0" w:space="0" w:color="auto"/>
        <w:left w:val="none" w:sz="0" w:space="0" w:color="auto"/>
        <w:bottom w:val="none" w:sz="0" w:space="0" w:color="auto"/>
        <w:right w:val="none" w:sz="0" w:space="0" w:color="auto"/>
      </w:divBdr>
      <w:divsChild>
        <w:div w:id="815801632">
          <w:marLeft w:val="0"/>
          <w:marRight w:val="0"/>
          <w:marTop w:val="0"/>
          <w:marBottom w:val="0"/>
          <w:divBdr>
            <w:top w:val="none" w:sz="0" w:space="0" w:color="auto"/>
            <w:left w:val="none" w:sz="0" w:space="0" w:color="auto"/>
            <w:bottom w:val="none" w:sz="0" w:space="0" w:color="auto"/>
            <w:right w:val="none" w:sz="0" w:space="0" w:color="auto"/>
          </w:divBdr>
          <w:divsChild>
            <w:div w:id="1127045521">
              <w:marLeft w:val="0"/>
              <w:marRight w:val="0"/>
              <w:marTop w:val="0"/>
              <w:marBottom w:val="0"/>
              <w:divBdr>
                <w:top w:val="none" w:sz="0" w:space="0" w:color="auto"/>
                <w:left w:val="none" w:sz="0" w:space="0" w:color="auto"/>
                <w:bottom w:val="none" w:sz="0" w:space="0" w:color="auto"/>
                <w:right w:val="none" w:sz="0" w:space="0" w:color="auto"/>
              </w:divBdr>
              <w:divsChild>
                <w:div w:id="257836608">
                  <w:marLeft w:val="0"/>
                  <w:marRight w:val="0"/>
                  <w:marTop w:val="0"/>
                  <w:marBottom w:val="0"/>
                  <w:divBdr>
                    <w:top w:val="none" w:sz="0" w:space="0" w:color="auto"/>
                    <w:left w:val="none" w:sz="0" w:space="0" w:color="auto"/>
                    <w:bottom w:val="none" w:sz="0" w:space="0" w:color="auto"/>
                    <w:right w:val="none" w:sz="0" w:space="0" w:color="auto"/>
                  </w:divBdr>
                  <w:divsChild>
                    <w:div w:id="547231262">
                      <w:marLeft w:val="0"/>
                      <w:marRight w:val="0"/>
                      <w:marTop w:val="0"/>
                      <w:marBottom w:val="0"/>
                      <w:divBdr>
                        <w:top w:val="none" w:sz="0" w:space="0" w:color="auto"/>
                        <w:left w:val="none" w:sz="0" w:space="0" w:color="auto"/>
                        <w:bottom w:val="none" w:sz="0" w:space="0" w:color="auto"/>
                        <w:right w:val="none" w:sz="0" w:space="0" w:color="auto"/>
                      </w:divBdr>
                    </w:div>
                  </w:divsChild>
                </w:div>
                <w:div w:id="1979603990">
                  <w:marLeft w:val="0"/>
                  <w:marRight w:val="0"/>
                  <w:marTop w:val="0"/>
                  <w:marBottom w:val="0"/>
                  <w:divBdr>
                    <w:top w:val="none" w:sz="0" w:space="0" w:color="auto"/>
                    <w:left w:val="none" w:sz="0" w:space="0" w:color="auto"/>
                    <w:bottom w:val="none" w:sz="0" w:space="0" w:color="auto"/>
                    <w:right w:val="none" w:sz="0" w:space="0" w:color="auto"/>
                  </w:divBdr>
                  <w:divsChild>
                    <w:div w:id="681902804">
                      <w:marLeft w:val="0"/>
                      <w:marRight w:val="0"/>
                      <w:marTop w:val="0"/>
                      <w:marBottom w:val="0"/>
                      <w:divBdr>
                        <w:top w:val="none" w:sz="0" w:space="0" w:color="auto"/>
                        <w:left w:val="none" w:sz="0" w:space="0" w:color="auto"/>
                        <w:bottom w:val="none" w:sz="0" w:space="0" w:color="auto"/>
                        <w:right w:val="none" w:sz="0" w:space="0" w:color="auto"/>
                      </w:divBdr>
                    </w:div>
                  </w:divsChild>
                </w:div>
                <w:div w:id="1739474944">
                  <w:marLeft w:val="0"/>
                  <w:marRight w:val="0"/>
                  <w:marTop w:val="0"/>
                  <w:marBottom w:val="0"/>
                  <w:divBdr>
                    <w:top w:val="none" w:sz="0" w:space="0" w:color="auto"/>
                    <w:left w:val="none" w:sz="0" w:space="0" w:color="auto"/>
                    <w:bottom w:val="none" w:sz="0" w:space="0" w:color="auto"/>
                    <w:right w:val="none" w:sz="0" w:space="0" w:color="auto"/>
                  </w:divBdr>
                  <w:divsChild>
                    <w:div w:id="18151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1699">
      <w:bodyDiv w:val="1"/>
      <w:marLeft w:val="0"/>
      <w:marRight w:val="0"/>
      <w:marTop w:val="0"/>
      <w:marBottom w:val="0"/>
      <w:divBdr>
        <w:top w:val="none" w:sz="0" w:space="0" w:color="auto"/>
        <w:left w:val="none" w:sz="0" w:space="0" w:color="auto"/>
        <w:bottom w:val="none" w:sz="0" w:space="0" w:color="auto"/>
        <w:right w:val="none" w:sz="0" w:space="0" w:color="auto"/>
      </w:divBdr>
      <w:divsChild>
        <w:div w:id="356320915">
          <w:marLeft w:val="0"/>
          <w:marRight w:val="0"/>
          <w:marTop w:val="0"/>
          <w:marBottom w:val="0"/>
          <w:divBdr>
            <w:top w:val="none" w:sz="0" w:space="0" w:color="auto"/>
            <w:left w:val="none" w:sz="0" w:space="0" w:color="auto"/>
            <w:bottom w:val="none" w:sz="0" w:space="0" w:color="auto"/>
            <w:right w:val="none" w:sz="0" w:space="0" w:color="auto"/>
          </w:divBdr>
          <w:divsChild>
            <w:div w:id="322634366">
              <w:marLeft w:val="0"/>
              <w:marRight w:val="0"/>
              <w:marTop w:val="0"/>
              <w:marBottom w:val="0"/>
              <w:divBdr>
                <w:top w:val="none" w:sz="0" w:space="0" w:color="auto"/>
                <w:left w:val="none" w:sz="0" w:space="0" w:color="auto"/>
                <w:bottom w:val="none" w:sz="0" w:space="0" w:color="auto"/>
                <w:right w:val="none" w:sz="0" w:space="0" w:color="auto"/>
              </w:divBdr>
              <w:divsChild>
                <w:div w:id="1286614663">
                  <w:marLeft w:val="0"/>
                  <w:marRight w:val="0"/>
                  <w:marTop w:val="0"/>
                  <w:marBottom w:val="0"/>
                  <w:divBdr>
                    <w:top w:val="none" w:sz="0" w:space="0" w:color="auto"/>
                    <w:left w:val="none" w:sz="0" w:space="0" w:color="auto"/>
                    <w:bottom w:val="none" w:sz="0" w:space="0" w:color="auto"/>
                    <w:right w:val="none" w:sz="0" w:space="0" w:color="auto"/>
                  </w:divBdr>
                  <w:divsChild>
                    <w:div w:id="20970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71114">
      <w:bodyDiv w:val="1"/>
      <w:marLeft w:val="0"/>
      <w:marRight w:val="0"/>
      <w:marTop w:val="0"/>
      <w:marBottom w:val="0"/>
      <w:divBdr>
        <w:top w:val="none" w:sz="0" w:space="0" w:color="auto"/>
        <w:left w:val="none" w:sz="0" w:space="0" w:color="auto"/>
        <w:bottom w:val="none" w:sz="0" w:space="0" w:color="auto"/>
        <w:right w:val="none" w:sz="0" w:space="0" w:color="auto"/>
      </w:divBdr>
      <w:divsChild>
        <w:div w:id="249042380">
          <w:marLeft w:val="0"/>
          <w:marRight w:val="0"/>
          <w:marTop w:val="0"/>
          <w:marBottom w:val="0"/>
          <w:divBdr>
            <w:top w:val="none" w:sz="0" w:space="0" w:color="auto"/>
            <w:left w:val="none" w:sz="0" w:space="0" w:color="auto"/>
            <w:bottom w:val="none" w:sz="0" w:space="0" w:color="auto"/>
            <w:right w:val="none" w:sz="0" w:space="0" w:color="auto"/>
          </w:divBdr>
          <w:divsChild>
            <w:div w:id="1429277904">
              <w:marLeft w:val="0"/>
              <w:marRight w:val="0"/>
              <w:marTop w:val="0"/>
              <w:marBottom w:val="0"/>
              <w:divBdr>
                <w:top w:val="none" w:sz="0" w:space="0" w:color="auto"/>
                <w:left w:val="none" w:sz="0" w:space="0" w:color="auto"/>
                <w:bottom w:val="none" w:sz="0" w:space="0" w:color="auto"/>
                <w:right w:val="none" w:sz="0" w:space="0" w:color="auto"/>
              </w:divBdr>
              <w:divsChild>
                <w:div w:id="1057898923">
                  <w:marLeft w:val="0"/>
                  <w:marRight w:val="0"/>
                  <w:marTop w:val="0"/>
                  <w:marBottom w:val="0"/>
                  <w:divBdr>
                    <w:top w:val="none" w:sz="0" w:space="0" w:color="auto"/>
                    <w:left w:val="none" w:sz="0" w:space="0" w:color="auto"/>
                    <w:bottom w:val="none" w:sz="0" w:space="0" w:color="auto"/>
                    <w:right w:val="none" w:sz="0" w:space="0" w:color="auto"/>
                  </w:divBdr>
                  <w:divsChild>
                    <w:div w:id="11470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3112">
      <w:bodyDiv w:val="1"/>
      <w:marLeft w:val="0"/>
      <w:marRight w:val="0"/>
      <w:marTop w:val="0"/>
      <w:marBottom w:val="0"/>
      <w:divBdr>
        <w:top w:val="none" w:sz="0" w:space="0" w:color="auto"/>
        <w:left w:val="none" w:sz="0" w:space="0" w:color="auto"/>
        <w:bottom w:val="none" w:sz="0" w:space="0" w:color="auto"/>
        <w:right w:val="none" w:sz="0" w:space="0" w:color="auto"/>
      </w:divBdr>
      <w:divsChild>
        <w:div w:id="2063014332">
          <w:marLeft w:val="0"/>
          <w:marRight w:val="0"/>
          <w:marTop w:val="0"/>
          <w:marBottom w:val="0"/>
          <w:divBdr>
            <w:top w:val="none" w:sz="0" w:space="0" w:color="auto"/>
            <w:left w:val="none" w:sz="0" w:space="0" w:color="auto"/>
            <w:bottom w:val="none" w:sz="0" w:space="0" w:color="auto"/>
            <w:right w:val="none" w:sz="0" w:space="0" w:color="auto"/>
          </w:divBdr>
          <w:divsChild>
            <w:div w:id="1060321264">
              <w:marLeft w:val="0"/>
              <w:marRight w:val="0"/>
              <w:marTop w:val="0"/>
              <w:marBottom w:val="0"/>
              <w:divBdr>
                <w:top w:val="none" w:sz="0" w:space="0" w:color="auto"/>
                <w:left w:val="none" w:sz="0" w:space="0" w:color="auto"/>
                <w:bottom w:val="none" w:sz="0" w:space="0" w:color="auto"/>
                <w:right w:val="none" w:sz="0" w:space="0" w:color="auto"/>
              </w:divBdr>
              <w:divsChild>
                <w:div w:id="1555654945">
                  <w:marLeft w:val="0"/>
                  <w:marRight w:val="0"/>
                  <w:marTop w:val="0"/>
                  <w:marBottom w:val="0"/>
                  <w:divBdr>
                    <w:top w:val="none" w:sz="0" w:space="0" w:color="auto"/>
                    <w:left w:val="none" w:sz="0" w:space="0" w:color="auto"/>
                    <w:bottom w:val="none" w:sz="0" w:space="0" w:color="auto"/>
                    <w:right w:val="none" w:sz="0" w:space="0" w:color="auto"/>
                  </w:divBdr>
                  <w:divsChild>
                    <w:div w:id="18421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67271">
      <w:bodyDiv w:val="1"/>
      <w:marLeft w:val="0"/>
      <w:marRight w:val="0"/>
      <w:marTop w:val="0"/>
      <w:marBottom w:val="0"/>
      <w:divBdr>
        <w:top w:val="none" w:sz="0" w:space="0" w:color="auto"/>
        <w:left w:val="none" w:sz="0" w:space="0" w:color="auto"/>
        <w:bottom w:val="none" w:sz="0" w:space="0" w:color="auto"/>
        <w:right w:val="none" w:sz="0" w:space="0" w:color="auto"/>
      </w:divBdr>
      <w:divsChild>
        <w:div w:id="1623878539">
          <w:marLeft w:val="0"/>
          <w:marRight w:val="0"/>
          <w:marTop w:val="0"/>
          <w:marBottom w:val="0"/>
          <w:divBdr>
            <w:top w:val="none" w:sz="0" w:space="0" w:color="auto"/>
            <w:left w:val="none" w:sz="0" w:space="0" w:color="auto"/>
            <w:bottom w:val="none" w:sz="0" w:space="0" w:color="auto"/>
            <w:right w:val="none" w:sz="0" w:space="0" w:color="auto"/>
          </w:divBdr>
          <w:divsChild>
            <w:div w:id="2111506315">
              <w:marLeft w:val="0"/>
              <w:marRight w:val="0"/>
              <w:marTop w:val="0"/>
              <w:marBottom w:val="0"/>
              <w:divBdr>
                <w:top w:val="none" w:sz="0" w:space="0" w:color="auto"/>
                <w:left w:val="none" w:sz="0" w:space="0" w:color="auto"/>
                <w:bottom w:val="none" w:sz="0" w:space="0" w:color="auto"/>
                <w:right w:val="none" w:sz="0" w:space="0" w:color="auto"/>
              </w:divBdr>
              <w:divsChild>
                <w:div w:id="468011223">
                  <w:marLeft w:val="0"/>
                  <w:marRight w:val="0"/>
                  <w:marTop w:val="0"/>
                  <w:marBottom w:val="0"/>
                  <w:divBdr>
                    <w:top w:val="none" w:sz="0" w:space="0" w:color="auto"/>
                    <w:left w:val="none" w:sz="0" w:space="0" w:color="auto"/>
                    <w:bottom w:val="none" w:sz="0" w:space="0" w:color="auto"/>
                    <w:right w:val="none" w:sz="0" w:space="0" w:color="auto"/>
                  </w:divBdr>
                  <w:divsChild>
                    <w:div w:id="519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89124">
      <w:bodyDiv w:val="1"/>
      <w:marLeft w:val="0"/>
      <w:marRight w:val="0"/>
      <w:marTop w:val="0"/>
      <w:marBottom w:val="0"/>
      <w:divBdr>
        <w:top w:val="none" w:sz="0" w:space="0" w:color="auto"/>
        <w:left w:val="none" w:sz="0" w:space="0" w:color="auto"/>
        <w:bottom w:val="none" w:sz="0" w:space="0" w:color="auto"/>
        <w:right w:val="none" w:sz="0" w:space="0" w:color="auto"/>
      </w:divBdr>
      <w:divsChild>
        <w:div w:id="353655223">
          <w:marLeft w:val="0"/>
          <w:marRight w:val="0"/>
          <w:marTop w:val="0"/>
          <w:marBottom w:val="0"/>
          <w:divBdr>
            <w:top w:val="none" w:sz="0" w:space="0" w:color="auto"/>
            <w:left w:val="none" w:sz="0" w:space="0" w:color="auto"/>
            <w:bottom w:val="none" w:sz="0" w:space="0" w:color="auto"/>
            <w:right w:val="none" w:sz="0" w:space="0" w:color="auto"/>
          </w:divBdr>
          <w:divsChild>
            <w:div w:id="671032300">
              <w:marLeft w:val="0"/>
              <w:marRight w:val="0"/>
              <w:marTop w:val="0"/>
              <w:marBottom w:val="0"/>
              <w:divBdr>
                <w:top w:val="none" w:sz="0" w:space="0" w:color="auto"/>
                <w:left w:val="none" w:sz="0" w:space="0" w:color="auto"/>
                <w:bottom w:val="none" w:sz="0" w:space="0" w:color="auto"/>
                <w:right w:val="none" w:sz="0" w:space="0" w:color="auto"/>
              </w:divBdr>
              <w:divsChild>
                <w:div w:id="1505903545">
                  <w:marLeft w:val="0"/>
                  <w:marRight w:val="0"/>
                  <w:marTop w:val="0"/>
                  <w:marBottom w:val="0"/>
                  <w:divBdr>
                    <w:top w:val="none" w:sz="0" w:space="0" w:color="auto"/>
                    <w:left w:val="none" w:sz="0" w:space="0" w:color="auto"/>
                    <w:bottom w:val="none" w:sz="0" w:space="0" w:color="auto"/>
                    <w:right w:val="none" w:sz="0" w:space="0" w:color="auto"/>
                  </w:divBdr>
                  <w:divsChild>
                    <w:div w:id="13572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7673">
      <w:bodyDiv w:val="1"/>
      <w:marLeft w:val="0"/>
      <w:marRight w:val="0"/>
      <w:marTop w:val="0"/>
      <w:marBottom w:val="0"/>
      <w:divBdr>
        <w:top w:val="none" w:sz="0" w:space="0" w:color="auto"/>
        <w:left w:val="none" w:sz="0" w:space="0" w:color="auto"/>
        <w:bottom w:val="none" w:sz="0" w:space="0" w:color="auto"/>
        <w:right w:val="none" w:sz="0" w:space="0" w:color="auto"/>
      </w:divBdr>
      <w:divsChild>
        <w:div w:id="2559169">
          <w:marLeft w:val="0"/>
          <w:marRight w:val="0"/>
          <w:marTop w:val="0"/>
          <w:marBottom w:val="0"/>
          <w:divBdr>
            <w:top w:val="none" w:sz="0" w:space="0" w:color="auto"/>
            <w:left w:val="none" w:sz="0" w:space="0" w:color="auto"/>
            <w:bottom w:val="none" w:sz="0" w:space="0" w:color="auto"/>
            <w:right w:val="none" w:sz="0" w:space="0" w:color="auto"/>
          </w:divBdr>
          <w:divsChild>
            <w:div w:id="1695425011">
              <w:marLeft w:val="0"/>
              <w:marRight w:val="0"/>
              <w:marTop w:val="0"/>
              <w:marBottom w:val="0"/>
              <w:divBdr>
                <w:top w:val="none" w:sz="0" w:space="0" w:color="auto"/>
                <w:left w:val="none" w:sz="0" w:space="0" w:color="auto"/>
                <w:bottom w:val="none" w:sz="0" w:space="0" w:color="auto"/>
                <w:right w:val="none" w:sz="0" w:space="0" w:color="auto"/>
              </w:divBdr>
              <w:divsChild>
                <w:div w:id="4235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98540">
      <w:bodyDiv w:val="1"/>
      <w:marLeft w:val="0"/>
      <w:marRight w:val="0"/>
      <w:marTop w:val="0"/>
      <w:marBottom w:val="0"/>
      <w:divBdr>
        <w:top w:val="none" w:sz="0" w:space="0" w:color="auto"/>
        <w:left w:val="none" w:sz="0" w:space="0" w:color="auto"/>
        <w:bottom w:val="none" w:sz="0" w:space="0" w:color="auto"/>
        <w:right w:val="none" w:sz="0" w:space="0" w:color="auto"/>
      </w:divBdr>
      <w:divsChild>
        <w:div w:id="1439721381">
          <w:marLeft w:val="0"/>
          <w:marRight w:val="0"/>
          <w:marTop w:val="0"/>
          <w:marBottom w:val="0"/>
          <w:divBdr>
            <w:top w:val="none" w:sz="0" w:space="0" w:color="auto"/>
            <w:left w:val="none" w:sz="0" w:space="0" w:color="auto"/>
            <w:bottom w:val="none" w:sz="0" w:space="0" w:color="auto"/>
            <w:right w:val="none" w:sz="0" w:space="0" w:color="auto"/>
          </w:divBdr>
          <w:divsChild>
            <w:div w:id="1283879372">
              <w:marLeft w:val="0"/>
              <w:marRight w:val="0"/>
              <w:marTop w:val="0"/>
              <w:marBottom w:val="0"/>
              <w:divBdr>
                <w:top w:val="none" w:sz="0" w:space="0" w:color="auto"/>
                <w:left w:val="none" w:sz="0" w:space="0" w:color="auto"/>
                <w:bottom w:val="none" w:sz="0" w:space="0" w:color="auto"/>
                <w:right w:val="none" w:sz="0" w:space="0" w:color="auto"/>
              </w:divBdr>
              <w:divsChild>
                <w:div w:id="1836720566">
                  <w:marLeft w:val="0"/>
                  <w:marRight w:val="0"/>
                  <w:marTop w:val="0"/>
                  <w:marBottom w:val="0"/>
                  <w:divBdr>
                    <w:top w:val="none" w:sz="0" w:space="0" w:color="auto"/>
                    <w:left w:val="none" w:sz="0" w:space="0" w:color="auto"/>
                    <w:bottom w:val="none" w:sz="0" w:space="0" w:color="auto"/>
                    <w:right w:val="none" w:sz="0" w:space="0" w:color="auto"/>
                  </w:divBdr>
                  <w:divsChild>
                    <w:div w:id="12284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4325">
      <w:bodyDiv w:val="1"/>
      <w:marLeft w:val="0"/>
      <w:marRight w:val="0"/>
      <w:marTop w:val="0"/>
      <w:marBottom w:val="0"/>
      <w:divBdr>
        <w:top w:val="none" w:sz="0" w:space="0" w:color="auto"/>
        <w:left w:val="none" w:sz="0" w:space="0" w:color="auto"/>
        <w:bottom w:val="none" w:sz="0" w:space="0" w:color="auto"/>
        <w:right w:val="none" w:sz="0" w:space="0" w:color="auto"/>
      </w:divBdr>
      <w:divsChild>
        <w:div w:id="1190293037">
          <w:marLeft w:val="0"/>
          <w:marRight w:val="0"/>
          <w:marTop w:val="0"/>
          <w:marBottom w:val="0"/>
          <w:divBdr>
            <w:top w:val="none" w:sz="0" w:space="0" w:color="auto"/>
            <w:left w:val="none" w:sz="0" w:space="0" w:color="auto"/>
            <w:bottom w:val="none" w:sz="0" w:space="0" w:color="auto"/>
            <w:right w:val="none" w:sz="0" w:space="0" w:color="auto"/>
          </w:divBdr>
          <w:divsChild>
            <w:div w:id="900600632">
              <w:marLeft w:val="0"/>
              <w:marRight w:val="0"/>
              <w:marTop w:val="0"/>
              <w:marBottom w:val="0"/>
              <w:divBdr>
                <w:top w:val="none" w:sz="0" w:space="0" w:color="auto"/>
                <w:left w:val="none" w:sz="0" w:space="0" w:color="auto"/>
                <w:bottom w:val="none" w:sz="0" w:space="0" w:color="auto"/>
                <w:right w:val="none" w:sz="0" w:space="0" w:color="auto"/>
              </w:divBdr>
              <w:divsChild>
                <w:div w:id="550385698">
                  <w:marLeft w:val="0"/>
                  <w:marRight w:val="0"/>
                  <w:marTop w:val="0"/>
                  <w:marBottom w:val="0"/>
                  <w:divBdr>
                    <w:top w:val="none" w:sz="0" w:space="0" w:color="auto"/>
                    <w:left w:val="none" w:sz="0" w:space="0" w:color="auto"/>
                    <w:bottom w:val="none" w:sz="0" w:space="0" w:color="auto"/>
                    <w:right w:val="none" w:sz="0" w:space="0" w:color="auto"/>
                  </w:divBdr>
                  <w:divsChild>
                    <w:div w:id="1419063570">
                      <w:marLeft w:val="0"/>
                      <w:marRight w:val="0"/>
                      <w:marTop w:val="0"/>
                      <w:marBottom w:val="0"/>
                      <w:divBdr>
                        <w:top w:val="none" w:sz="0" w:space="0" w:color="auto"/>
                        <w:left w:val="none" w:sz="0" w:space="0" w:color="auto"/>
                        <w:bottom w:val="none" w:sz="0" w:space="0" w:color="auto"/>
                        <w:right w:val="none" w:sz="0" w:space="0" w:color="auto"/>
                      </w:divBdr>
                    </w:div>
                  </w:divsChild>
                </w:div>
                <w:div w:id="1666321930">
                  <w:marLeft w:val="0"/>
                  <w:marRight w:val="0"/>
                  <w:marTop w:val="0"/>
                  <w:marBottom w:val="0"/>
                  <w:divBdr>
                    <w:top w:val="none" w:sz="0" w:space="0" w:color="auto"/>
                    <w:left w:val="none" w:sz="0" w:space="0" w:color="auto"/>
                    <w:bottom w:val="none" w:sz="0" w:space="0" w:color="auto"/>
                    <w:right w:val="none" w:sz="0" w:space="0" w:color="auto"/>
                  </w:divBdr>
                  <w:divsChild>
                    <w:div w:id="1980644108">
                      <w:marLeft w:val="0"/>
                      <w:marRight w:val="0"/>
                      <w:marTop w:val="0"/>
                      <w:marBottom w:val="0"/>
                      <w:divBdr>
                        <w:top w:val="none" w:sz="0" w:space="0" w:color="auto"/>
                        <w:left w:val="none" w:sz="0" w:space="0" w:color="auto"/>
                        <w:bottom w:val="none" w:sz="0" w:space="0" w:color="auto"/>
                        <w:right w:val="none" w:sz="0" w:space="0" w:color="auto"/>
                      </w:divBdr>
                    </w:div>
                  </w:divsChild>
                </w:div>
                <w:div w:id="636374757">
                  <w:marLeft w:val="0"/>
                  <w:marRight w:val="0"/>
                  <w:marTop w:val="0"/>
                  <w:marBottom w:val="0"/>
                  <w:divBdr>
                    <w:top w:val="none" w:sz="0" w:space="0" w:color="auto"/>
                    <w:left w:val="none" w:sz="0" w:space="0" w:color="auto"/>
                    <w:bottom w:val="none" w:sz="0" w:space="0" w:color="auto"/>
                    <w:right w:val="none" w:sz="0" w:space="0" w:color="auto"/>
                  </w:divBdr>
                  <w:divsChild>
                    <w:div w:id="456264762">
                      <w:marLeft w:val="0"/>
                      <w:marRight w:val="0"/>
                      <w:marTop w:val="0"/>
                      <w:marBottom w:val="0"/>
                      <w:divBdr>
                        <w:top w:val="none" w:sz="0" w:space="0" w:color="auto"/>
                        <w:left w:val="none" w:sz="0" w:space="0" w:color="auto"/>
                        <w:bottom w:val="none" w:sz="0" w:space="0" w:color="auto"/>
                        <w:right w:val="none" w:sz="0" w:space="0" w:color="auto"/>
                      </w:divBdr>
                    </w:div>
                  </w:divsChild>
                </w:div>
                <w:div w:id="2038575321">
                  <w:marLeft w:val="0"/>
                  <w:marRight w:val="0"/>
                  <w:marTop w:val="0"/>
                  <w:marBottom w:val="0"/>
                  <w:divBdr>
                    <w:top w:val="none" w:sz="0" w:space="0" w:color="auto"/>
                    <w:left w:val="none" w:sz="0" w:space="0" w:color="auto"/>
                    <w:bottom w:val="none" w:sz="0" w:space="0" w:color="auto"/>
                    <w:right w:val="none" w:sz="0" w:space="0" w:color="auto"/>
                  </w:divBdr>
                  <w:divsChild>
                    <w:div w:id="982154889">
                      <w:marLeft w:val="0"/>
                      <w:marRight w:val="0"/>
                      <w:marTop w:val="0"/>
                      <w:marBottom w:val="0"/>
                      <w:divBdr>
                        <w:top w:val="none" w:sz="0" w:space="0" w:color="auto"/>
                        <w:left w:val="none" w:sz="0" w:space="0" w:color="auto"/>
                        <w:bottom w:val="none" w:sz="0" w:space="0" w:color="auto"/>
                        <w:right w:val="none" w:sz="0" w:space="0" w:color="auto"/>
                      </w:divBdr>
                    </w:div>
                  </w:divsChild>
                </w:div>
                <w:div w:id="1088505474">
                  <w:marLeft w:val="0"/>
                  <w:marRight w:val="0"/>
                  <w:marTop w:val="0"/>
                  <w:marBottom w:val="0"/>
                  <w:divBdr>
                    <w:top w:val="none" w:sz="0" w:space="0" w:color="auto"/>
                    <w:left w:val="none" w:sz="0" w:space="0" w:color="auto"/>
                    <w:bottom w:val="none" w:sz="0" w:space="0" w:color="auto"/>
                    <w:right w:val="none" w:sz="0" w:space="0" w:color="auto"/>
                  </w:divBdr>
                  <w:divsChild>
                    <w:div w:id="247665103">
                      <w:marLeft w:val="0"/>
                      <w:marRight w:val="0"/>
                      <w:marTop w:val="0"/>
                      <w:marBottom w:val="0"/>
                      <w:divBdr>
                        <w:top w:val="none" w:sz="0" w:space="0" w:color="auto"/>
                        <w:left w:val="none" w:sz="0" w:space="0" w:color="auto"/>
                        <w:bottom w:val="none" w:sz="0" w:space="0" w:color="auto"/>
                        <w:right w:val="none" w:sz="0" w:space="0" w:color="auto"/>
                      </w:divBdr>
                    </w:div>
                  </w:divsChild>
                </w:div>
                <w:div w:id="1314793171">
                  <w:marLeft w:val="0"/>
                  <w:marRight w:val="0"/>
                  <w:marTop w:val="0"/>
                  <w:marBottom w:val="0"/>
                  <w:divBdr>
                    <w:top w:val="none" w:sz="0" w:space="0" w:color="auto"/>
                    <w:left w:val="none" w:sz="0" w:space="0" w:color="auto"/>
                    <w:bottom w:val="none" w:sz="0" w:space="0" w:color="auto"/>
                    <w:right w:val="none" w:sz="0" w:space="0" w:color="auto"/>
                  </w:divBdr>
                  <w:divsChild>
                    <w:div w:id="2066759019">
                      <w:marLeft w:val="0"/>
                      <w:marRight w:val="0"/>
                      <w:marTop w:val="0"/>
                      <w:marBottom w:val="0"/>
                      <w:divBdr>
                        <w:top w:val="none" w:sz="0" w:space="0" w:color="auto"/>
                        <w:left w:val="none" w:sz="0" w:space="0" w:color="auto"/>
                        <w:bottom w:val="none" w:sz="0" w:space="0" w:color="auto"/>
                        <w:right w:val="none" w:sz="0" w:space="0" w:color="auto"/>
                      </w:divBdr>
                    </w:div>
                  </w:divsChild>
                </w:div>
                <w:div w:id="346295186">
                  <w:marLeft w:val="0"/>
                  <w:marRight w:val="0"/>
                  <w:marTop w:val="0"/>
                  <w:marBottom w:val="0"/>
                  <w:divBdr>
                    <w:top w:val="none" w:sz="0" w:space="0" w:color="auto"/>
                    <w:left w:val="none" w:sz="0" w:space="0" w:color="auto"/>
                    <w:bottom w:val="none" w:sz="0" w:space="0" w:color="auto"/>
                    <w:right w:val="none" w:sz="0" w:space="0" w:color="auto"/>
                  </w:divBdr>
                  <w:divsChild>
                    <w:div w:id="175391709">
                      <w:marLeft w:val="0"/>
                      <w:marRight w:val="0"/>
                      <w:marTop w:val="0"/>
                      <w:marBottom w:val="0"/>
                      <w:divBdr>
                        <w:top w:val="none" w:sz="0" w:space="0" w:color="auto"/>
                        <w:left w:val="none" w:sz="0" w:space="0" w:color="auto"/>
                        <w:bottom w:val="none" w:sz="0" w:space="0" w:color="auto"/>
                        <w:right w:val="none" w:sz="0" w:space="0" w:color="auto"/>
                      </w:divBdr>
                    </w:div>
                  </w:divsChild>
                </w:div>
                <w:div w:id="1468428527">
                  <w:marLeft w:val="0"/>
                  <w:marRight w:val="0"/>
                  <w:marTop w:val="0"/>
                  <w:marBottom w:val="0"/>
                  <w:divBdr>
                    <w:top w:val="none" w:sz="0" w:space="0" w:color="auto"/>
                    <w:left w:val="none" w:sz="0" w:space="0" w:color="auto"/>
                    <w:bottom w:val="none" w:sz="0" w:space="0" w:color="auto"/>
                    <w:right w:val="none" w:sz="0" w:space="0" w:color="auto"/>
                  </w:divBdr>
                  <w:divsChild>
                    <w:div w:id="1707178508">
                      <w:marLeft w:val="0"/>
                      <w:marRight w:val="0"/>
                      <w:marTop w:val="0"/>
                      <w:marBottom w:val="0"/>
                      <w:divBdr>
                        <w:top w:val="none" w:sz="0" w:space="0" w:color="auto"/>
                        <w:left w:val="none" w:sz="0" w:space="0" w:color="auto"/>
                        <w:bottom w:val="none" w:sz="0" w:space="0" w:color="auto"/>
                        <w:right w:val="none" w:sz="0" w:space="0" w:color="auto"/>
                      </w:divBdr>
                    </w:div>
                  </w:divsChild>
                </w:div>
                <w:div w:id="1430852742">
                  <w:marLeft w:val="0"/>
                  <w:marRight w:val="0"/>
                  <w:marTop w:val="0"/>
                  <w:marBottom w:val="0"/>
                  <w:divBdr>
                    <w:top w:val="none" w:sz="0" w:space="0" w:color="auto"/>
                    <w:left w:val="none" w:sz="0" w:space="0" w:color="auto"/>
                    <w:bottom w:val="none" w:sz="0" w:space="0" w:color="auto"/>
                    <w:right w:val="none" w:sz="0" w:space="0" w:color="auto"/>
                  </w:divBdr>
                  <w:divsChild>
                    <w:div w:id="915824816">
                      <w:marLeft w:val="0"/>
                      <w:marRight w:val="0"/>
                      <w:marTop w:val="0"/>
                      <w:marBottom w:val="0"/>
                      <w:divBdr>
                        <w:top w:val="none" w:sz="0" w:space="0" w:color="auto"/>
                        <w:left w:val="none" w:sz="0" w:space="0" w:color="auto"/>
                        <w:bottom w:val="none" w:sz="0" w:space="0" w:color="auto"/>
                        <w:right w:val="none" w:sz="0" w:space="0" w:color="auto"/>
                      </w:divBdr>
                    </w:div>
                  </w:divsChild>
                </w:div>
                <w:div w:id="533999702">
                  <w:marLeft w:val="0"/>
                  <w:marRight w:val="0"/>
                  <w:marTop w:val="0"/>
                  <w:marBottom w:val="0"/>
                  <w:divBdr>
                    <w:top w:val="none" w:sz="0" w:space="0" w:color="auto"/>
                    <w:left w:val="none" w:sz="0" w:space="0" w:color="auto"/>
                    <w:bottom w:val="none" w:sz="0" w:space="0" w:color="auto"/>
                    <w:right w:val="none" w:sz="0" w:space="0" w:color="auto"/>
                  </w:divBdr>
                  <w:divsChild>
                    <w:div w:id="1873034682">
                      <w:marLeft w:val="0"/>
                      <w:marRight w:val="0"/>
                      <w:marTop w:val="0"/>
                      <w:marBottom w:val="0"/>
                      <w:divBdr>
                        <w:top w:val="none" w:sz="0" w:space="0" w:color="auto"/>
                        <w:left w:val="none" w:sz="0" w:space="0" w:color="auto"/>
                        <w:bottom w:val="none" w:sz="0" w:space="0" w:color="auto"/>
                        <w:right w:val="none" w:sz="0" w:space="0" w:color="auto"/>
                      </w:divBdr>
                    </w:div>
                  </w:divsChild>
                </w:div>
                <w:div w:id="1540624165">
                  <w:marLeft w:val="0"/>
                  <w:marRight w:val="0"/>
                  <w:marTop w:val="0"/>
                  <w:marBottom w:val="0"/>
                  <w:divBdr>
                    <w:top w:val="none" w:sz="0" w:space="0" w:color="auto"/>
                    <w:left w:val="none" w:sz="0" w:space="0" w:color="auto"/>
                    <w:bottom w:val="none" w:sz="0" w:space="0" w:color="auto"/>
                    <w:right w:val="none" w:sz="0" w:space="0" w:color="auto"/>
                  </w:divBdr>
                  <w:divsChild>
                    <w:div w:id="1501121110">
                      <w:marLeft w:val="0"/>
                      <w:marRight w:val="0"/>
                      <w:marTop w:val="0"/>
                      <w:marBottom w:val="0"/>
                      <w:divBdr>
                        <w:top w:val="none" w:sz="0" w:space="0" w:color="auto"/>
                        <w:left w:val="none" w:sz="0" w:space="0" w:color="auto"/>
                        <w:bottom w:val="none" w:sz="0" w:space="0" w:color="auto"/>
                        <w:right w:val="none" w:sz="0" w:space="0" w:color="auto"/>
                      </w:divBdr>
                    </w:div>
                  </w:divsChild>
                </w:div>
                <w:div w:id="219172797">
                  <w:marLeft w:val="0"/>
                  <w:marRight w:val="0"/>
                  <w:marTop w:val="0"/>
                  <w:marBottom w:val="0"/>
                  <w:divBdr>
                    <w:top w:val="none" w:sz="0" w:space="0" w:color="auto"/>
                    <w:left w:val="none" w:sz="0" w:space="0" w:color="auto"/>
                    <w:bottom w:val="none" w:sz="0" w:space="0" w:color="auto"/>
                    <w:right w:val="none" w:sz="0" w:space="0" w:color="auto"/>
                  </w:divBdr>
                  <w:divsChild>
                    <w:div w:id="416288195">
                      <w:marLeft w:val="0"/>
                      <w:marRight w:val="0"/>
                      <w:marTop w:val="0"/>
                      <w:marBottom w:val="0"/>
                      <w:divBdr>
                        <w:top w:val="none" w:sz="0" w:space="0" w:color="auto"/>
                        <w:left w:val="none" w:sz="0" w:space="0" w:color="auto"/>
                        <w:bottom w:val="none" w:sz="0" w:space="0" w:color="auto"/>
                        <w:right w:val="none" w:sz="0" w:space="0" w:color="auto"/>
                      </w:divBdr>
                    </w:div>
                  </w:divsChild>
                </w:div>
                <w:div w:id="335040476">
                  <w:marLeft w:val="0"/>
                  <w:marRight w:val="0"/>
                  <w:marTop w:val="0"/>
                  <w:marBottom w:val="0"/>
                  <w:divBdr>
                    <w:top w:val="none" w:sz="0" w:space="0" w:color="auto"/>
                    <w:left w:val="none" w:sz="0" w:space="0" w:color="auto"/>
                    <w:bottom w:val="none" w:sz="0" w:space="0" w:color="auto"/>
                    <w:right w:val="none" w:sz="0" w:space="0" w:color="auto"/>
                  </w:divBdr>
                  <w:divsChild>
                    <w:div w:id="667754225">
                      <w:marLeft w:val="0"/>
                      <w:marRight w:val="0"/>
                      <w:marTop w:val="0"/>
                      <w:marBottom w:val="0"/>
                      <w:divBdr>
                        <w:top w:val="none" w:sz="0" w:space="0" w:color="auto"/>
                        <w:left w:val="none" w:sz="0" w:space="0" w:color="auto"/>
                        <w:bottom w:val="none" w:sz="0" w:space="0" w:color="auto"/>
                        <w:right w:val="none" w:sz="0" w:space="0" w:color="auto"/>
                      </w:divBdr>
                    </w:div>
                  </w:divsChild>
                </w:div>
                <w:div w:id="30427461">
                  <w:marLeft w:val="0"/>
                  <w:marRight w:val="0"/>
                  <w:marTop w:val="0"/>
                  <w:marBottom w:val="0"/>
                  <w:divBdr>
                    <w:top w:val="none" w:sz="0" w:space="0" w:color="auto"/>
                    <w:left w:val="none" w:sz="0" w:space="0" w:color="auto"/>
                    <w:bottom w:val="none" w:sz="0" w:space="0" w:color="auto"/>
                    <w:right w:val="none" w:sz="0" w:space="0" w:color="auto"/>
                  </w:divBdr>
                  <w:divsChild>
                    <w:div w:id="1280260844">
                      <w:marLeft w:val="0"/>
                      <w:marRight w:val="0"/>
                      <w:marTop w:val="0"/>
                      <w:marBottom w:val="0"/>
                      <w:divBdr>
                        <w:top w:val="none" w:sz="0" w:space="0" w:color="auto"/>
                        <w:left w:val="none" w:sz="0" w:space="0" w:color="auto"/>
                        <w:bottom w:val="none" w:sz="0" w:space="0" w:color="auto"/>
                        <w:right w:val="none" w:sz="0" w:space="0" w:color="auto"/>
                      </w:divBdr>
                    </w:div>
                  </w:divsChild>
                </w:div>
                <w:div w:id="2005621740">
                  <w:marLeft w:val="0"/>
                  <w:marRight w:val="0"/>
                  <w:marTop w:val="0"/>
                  <w:marBottom w:val="0"/>
                  <w:divBdr>
                    <w:top w:val="none" w:sz="0" w:space="0" w:color="auto"/>
                    <w:left w:val="none" w:sz="0" w:space="0" w:color="auto"/>
                    <w:bottom w:val="none" w:sz="0" w:space="0" w:color="auto"/>
                    <w:right w:val="none" w:sz="0" w:space="0" w:color="auto"/>
                  </w:divBdr>
                  <w:divsChild>
                    <w:div w:id="2017683266">
                      <w:marLeft w:val="0"/>
                      <w:marRight w:val="0"/>
                      <w:marTop w:val="0"/>
                      <w:marBottom w:val="0"/>
                      <w:divBdr>
                        <w:top w:val="none" w:sz="0" w:space="0" w:color="auto"/>
                        <w:left w:val="none" w:sz="0" w:space="0" w:color="auto"/>
                        <w:bottom w:val="none" w:sz="0" w:space="0" w:color="auto"/>
                        <w:right w:val="none" w:sz="0" w:space="0" w:color="auto"/>
                      </w:divBdr>
                    </w:div>
                  </w:divsChild>
                </w:div>
                <w:div w:id="1175265278">
                  <w:marLeft w:val="0"/>
                  <w:marRight w:val="0"/>
                  <w:marTop w:val="0"/>
                  <w:marBottom w:val="0"/>
                  <w:divBdr>
                    <w:top w:val="none" w:sz="0" w:space="0" w:color="auto"/>
                    <w:left w:val="none" w:sz="0" w:space="0" w:color="auto"/>
                    <w:bottom w:val="none" w:sz="0" w:space="0" w:color="auto"/>
                    <w:right w:val="none" w:sz="0" w:space="0" w:color="auto"/>
                  </w:divBdr>
                  <w:divsChild>
                    <w:div w:id="418645414">
                      <w:marLeft w:val="0"/>
                      <w:marRight w:val="0"/>
                      <w:marTop w:val="0"/>
                      <w:marBottom w:val="0"/>
                      <w:divBdr>
                        <w:top w:val="none" w:sz="0" w:space="0" w:color="auto"/>
                        <w:left w:val="none" w:sz="0" w:space="0" w:color="auto"/>
                        <w:bottom w:val="none" w:sz="0" w:space="0" w:color="auto"/>
                        <w:right w:val="none" w:sz="0" w:space="0" w:color="auto"/>
                      </w:divBdr>
                    </w:div>
                  </w:divsChild>
                </w:div>
                <w:div w:id="1203903977">
                  <w:marLeft w:val="0"/>
                  <w:marRight w:val="0"/>
                  <w:marTop w:val="0"/>
                  <w:marBottom w:val="0"/>
                  <w:divBdr>
                    <w:top w:val="none" w:sz="0" w:space="0" w:color="auto"/>
                    <w:left w:val="none" w:sz="0" w:space="0" w:color="auto"/>
                    <w:bottom w:val="none" w:sz="0" w:space="0" w:color="auto"/>
                    <w:right w:val="none" w:sz="0" w:space="0" w:color="auto"/>
                  </w:divBdr>
                  <w:divsChild>
                    <w:div w:id="1844316116">
                      <w:marLeft w:val="0"/>
                      <w:marRight w:val="0"/>
                      <w:marTop w:val="0"/>
                      <w:marBottom w:val="0"/>
                      <w:divBdr>
                        <w:top w:val="none" w:sz="0" w:space="0" w:color="auto"/>
                        <w:left w:val="none" w:sz="0" w:space="0" w:color="auto"/>
                        <w:bottom w:val="none" w:sz="0" w:space="0" w:color="auto"/>
                        <w:right w:val="none" w:sz="0" w:space="0" w:color="auto"/>
                      </w:divBdr>
                    </w:div>
                  </w:divsChild>
                </w:div>
                <w:div w:id="1501385187">
                  <w:marLeft w:val="0"/>
                  <w:marRight w:val="0"/>
                  <w:marTop w:val="0"/>
                  <w:marBottom w:val="0"/>
                  <w:divBdr>
                    <w:top w:val="none" w:sz="0" w:space="0" w:color="auto"/>
                    <w:left w:val="none" w:sz="0" w:space="0" w:color="auto"/>
                    <w:bottom w:val="none" w:sz="0" w:space="0" w:color="auto"/>
                    <w:right w:val="none" w:sz="0" w:space="0" w:color="auto"/>
                  </w:divBdr>
                  <w:divsChild>
                    <w:div w:id="55204656">
                      <w:marLeft w:val="0"/>
                      <w:marRight w:val="0"/>
                      <w:marTop w:val="0"/>
                      <w:marBottom w:val="0"/>
                      <w:divBdr>
                        <w:top w:val="none" w:sz="0" w:space="0" w:color="auto"/>
                        <w:left w:val="none" w:sz="0" w:space="0" w:color="auto"/>
                        <w:bottom w:val="none" w:sz="0" w:space="0" w:color="auto"/>
                        <w:right w:val="none" w:sz="0" w:space="0" w:color="auto"/>
                      </w:divBdr>
                    </w:div>
                  </w:divsChild>
                </w:div>
                <w:div w:id="822814722">
                  <w:marLeft w:val="0"/>
                  <w:marRight w:val="0"/>
                  <w:marTop w:val="0"/>
                  <w:marBottom w:val="0"/>
                  <w:divBdr>
                    <w:top w:val="none" w:sz="0" w:space="0" w:color="auto"/>
                    <w:left w:val="none" w:sz="0" w:space="0" w:color="auto"/>
                    <w:bottom w:val="none" w:sz="0" w:space="0" w:color="auto"/>
                    <w:right w:val="none" w:sz="0" w:space="0" w:color="auto"/>
                  </w:divBdr>
                  <w:divsChild>
                    <w:div w:id="6298714">
                      <w:marLeft w:val="0"/>
                      <w:marRight w:val="0"/>
                      <w:marTop w:val="0"/>
                      <w:marBottom w:val="0"/>
                      <w:divBdr>
                        <w:top w:val="none" w:sz="0" w:space="0" w:color="auto"/>
                        <w:left w:val="none" w:sz="0" w:space="0" w:color="auto"/>
                        <w:bottom w:val="none" w:sz="0" w:space="0" w:color="auto"/>
                        <w:right w:val="none" w:sz="0" w:space="0" w:color="auto"/>
                      </w:divBdr>
                    </w:div>
                  </w:divsChild>
                </w:div>
                <w:div w:id="1065223820">
                  <w:marLeft w:val="0"/>
                  <w:marRight w:val="0"/>
                  <w:marTop w:val="0"/>
                  <w:marBottom w:val="0"/>
                  <w:divBdr>
                    <w:top w:val="none" w:sz="0" w:space="0" w:color="auto"/>
                    <w:left w:val="none" w:sz="0" w:space="0" w:color="auto"/>
                    <w:bottom w:val="none" w:sz="0" w:space="0" w:color="auto"/>
                    <w:right w:val="none" w:sz="0" w:space="0" w:color="auto"/>
                  </w:divBdr>
                  <w:divsChild>
                    <w:div w:id="1998604958">
                      <w:marLeft w:val="0"/>
                      <w:marRight w:val="0"/>
                      <w:marTop w:val="0"/>
                      <w:marBottom w:val="0"/>
                      <w:divBdr>
                        <w:top w:val="none" w:sz="0" w:space="0" w:color="auto"/>
                        <w:left w:val="none" w:sz="0" w:space="0" w:color="auto"/>
                        <w:bottom w:val="none" w:sz="0" w:space="0" w:color="auto"/>
                        <w:right w:val="none" w:sz="0" w:space="0" w:color="auto"/>
                      </w:divBdr>
                    </w:div>
                  </w:divsChild>
                </w:div>
                <w:div w:id="699011121">
                  <w:marLeft w:val="0"/>
                  <w:marRight w:val="0"/>
                  <w:marTop w:val="0"/>
                  <w:marBottom w:val="0"/>
                  <w:divBdr>
                    <w:top w:val="none" w:sz="0" w:space="0" w:color="auto"/>
                    <w:left w:val="none" w:sz="0" w:space="0" w:color="auto"/>
                    <w:bottom w:val="none" w:sz="0" w:space="0" w:color="auto"/>
                    <w:right w:val="none" w:sz="0" w:space="0" w:color="auto"/>
                  </w:divBdr>
                  <w:divsChild>
                    <w:div w:id="1096822892">
                      <w:marLeft w:val="0"/>
                      <w:marRight w:val="0"/>
                      <w:marTop w:val="0"/>
                      <w:marBottom w:val="0"/>
                      <w:divBdr>
                        <w:top w:val="none" w:sz="0" w:space="0" w:color="auto"/>
                        <w:left w:val="none" w:sz="0" w:space="0" w:color="auto"/>
                        <w:bottom w:val="none" w:sz="0" w:space="0" w:color="auto"/>
                        <w:right w:val="none" w:sz="0" w:space="0" w:color="auto"/>
                      </w:divBdr>
                    </w:div>
                  </w:divsChild>
                </w:div>
                <w:div w:id="1811166509">
                  <w:marLeft w:val="0"/>
                  <w:marRight w:val="0"/>
                  <w:marTop w:val="0"/>
                  <w:marBottom w:val="0"/>
                  <w:divBdr>
                    <w:top w:val="none" w:sz="0" w:space="0" w:color="auto"/>
                    <w:left w:val="none" w:sz="0" w:space="0" w:color="auto"/>
                    <w:bottom w:val="none" w:sz="0" w:space="0" w:color="auto"/>
                    <w:right w:val="none" w:sz="0" w:space="0" w:color="auto"/>
                  </w:divBdr>
                  <w:divsChild>
                    <w:div w:id="616957602">
                      <w:marLeft w:val="0"/>
                      <w:marRight w:val="0"/>
                      <w:marTop w:val="0"/>
                      <w:marBottom w:val="0"/>
                      <w:divBdr>
                        <w:top w:val="none" w:sz="0" w:space="0" w:color="auto"/>
                        <w:left w:val="none" w:sz="0" w:space="0" w:color="auto"/>
                        <w:bottom w:val="none" w:sz="0" w:space="0" w:color="auto"/>
                        <w:right w:val="none" w:sz="0" w:space="0" w:color="auto"/>
                      </w:divBdr>
                    </w:div>
                  </w:divsChild>
                </w:div>
                <w:div w:id="1834950302">
                  <w:marLeft w:val="0"/>
                  <w:marRight w:val="0"/>
                  <w:marTop w:val="0"/>
                  <w:marBottom w:val="0"/>
                  <w:divBdr>
                    <w:top w:val="none" w:sz="0" w:space="0" w:color="auto"/>
                    <w:left w:val="none" w:sz="0" w:space="0" w:color="auto"/>
                    <w:bottom w:val="none" w:sz="0" w:space="0" w:color="auto"/>
                    <w:right w:val="none" w:sz="0" w:space="0" w:color="auto"/>
                  </w:divBdr>
                  <w:divsChild>
                    <w:div w:id="466313065">
                      <w:marLeft w:val="0"/>
                      <w:marRight w:val="0"/>
                      <w:marTop w:val="0"/>
                      <w:marBottom w:val="0"/>
                      <w:divBdr>
                        <w:top w:val="none" w:sz="0" w:space="0" w:color="auto"/>
                        <w:left w:val="none" w:sz="0" w:space="0" w:color="auto"/>
                        <w:bottom w:val="none" w:sz="0" w:space="0" w:color="auto"/>
                        <w:right w:val="none" w:sz="0" w:space="0" w:color="auto"/>
                      </w:divBdr>
                    </w:div>
                  </w:divsChild>
                </w:div>
                <w:div w:id="798108505">
                  <w:marLeft w:val="0"/>
                  <w:marRight w:val="0"/>
                  <w:marTop w:val="0"/>
                  <w:marBottom w:val="0"/>
                  <w:divBdr>
                    <w:top w:val="none" w:sz="0" w:space="0" w:color="auto"/>
                    <w:left w:val="none" w:sz="0" w:space="0" w:color="auto"/>
                    <w:bottom w:val="none" w:sz="0" w:space="0" w:color="auto"/>
                    <w:right w:val="none" w:sz="0" w:space="0" w:color="auto"/>
                  </w:divBdr>
                  <w:divsChild>
                    <w:div w:id="701907003">
                      <w:marLeft w:val="0"/>
                      <w:marRight w:val="0"/>
                      <w:marTop w:val="0"/>
                      <w:marBottom w:val="0"/>
                      <w:divBdr>
                        <w:top w:val="none" w:sz="0" w:space="0" w:color="auto"/>
                        <w:left w:val="none" w:sz="0" w:space="0" w:color="auto"/>
                        <w:bottom w:val="none" w:sz="0" w:space="0" w:color="auto"/>
                        <w:right w:val="none" w:sz="0" w:space="0" w:color="auto"/>
                      </w:divBdr>
                    </w:div>
                  </w:divsChild>
                </w:div>
                <w:div w:id="1571383470">
                  <w:marLeft w:val="0"/>
                  <w:marRight w:val="0"/>
                  <w:marTop w:val="0"/>
                  <w:marBottom w:val="0"/>
                  <w:divBdr>
                    <w:top w:val="none" w:sz="0" w:space="0" w:color="auto"/>
                    <w:left w:val="none" w:sz="0" w:space="0" w:color="auto"/>
                    <w:bottom w:val="none" w:sz="0" w:space="0" w:color="auto"/>
                    <w:right w:val="none" w:sz="0" w:space="0" w:color="auto"/>
                  </w:divBdr>
                  <w:divsChild>
                    <w:div w:id="71512984">
                      <w:marLeft w:val="0"/>
                      <w:marRight w:val="0"/>
                      <w:marTop w:val="0"/>
                      <w:marBottom w:val="0"/>
                      <w:divBdr>
                        <w:top w:val="none" w:sz="0" w:space="0" w:color="auto"/>
                        <w:left w:val="none" w:sz="0" w:space="0" w:color="auto"/>
                        <w:bottom w:val="none" w:sz="0" w:space="0" w:color="auto"/>
                        <w:right w:val="none" w:sz="0" w:space="0" w:color="auto"/>
                      </w:divBdr>
                    </w:div>
                  </w:divsChild>
                </w:div>
                <w:div w:id="36241696">
                  <w:marLeft w:val="0"/>
                  <w:marRight w:val="0"/>
                  <w:marTop w:val="0"/>
                  <w:marBottom w:val="0"/>
                  <w:divBdr>
                    <w:top w:val="none" w:sz="0" w:space="0" w:color="auto"/>
                    <w:left w:val="none" w:sz="0" w:space="0" w:color="auto"/>
                    <w:bottom w:val="none" w:sz="0" w:space="0" w:color="auto"/>
                    <w:right w:val="none" w:sz="0" w:space="0" w:color="auto"/>
                  </w:divBdr>
                  <w:divsChild>
                    <w:div w:id="33430550">
                      <w:marLeft w:val="0"/>
                      <w:marRight w:val="0"/>
                      <w:marTop w:val="0"/>
                      <w:marBottom w:val="0"/>
                      <w:divBdr>
                        <w:top w:val="none" w:sz="0" w:space="0" w:color="auto"/>
                        <w:left w:val="none" w:sz="0" w:space="0" w:color="auto"/>
                        <w:bottom w:val="none" w:sz="0" w:space="0" w:color="auto"/>
                        <w:right w:val="none" w:sz="0" w:space="0" w:color="auto"/>
                      </w:divBdr>
                    </w:div>
                  </w:divsChild>
                </w:div>
                <w:div w:id="1800758221">
                  <w:marLeft w:val="0"/>
                  <w:marRight w:val="0"/>
                  <w:marTop w:val="0"/>
                  <w:marBottom w:val="0"/>
                  <w:divBdr>
                    <w:top w:val="none" w:sz="0" w:space="0" w:color="auto"/>
                    <w:left w:val="none" w:sz="0" w:space="0" w:color="auto"/>
                    <w:bottom w:val="none" w:sz="0" w:space="0" w:color="auto"/>
                    <w:right w:val="none" w:sz="0" w:space="0" w:color="auto"/>
                  </w:divBdr>
                  <w:divsChild>
                    <w:div w:id="1059061976">
                      <w:marLeft w:val="0"/>
                      <w:marRight w:val="0"/>
                      <w:marTop w:val="0"/>
                      <w:marBottom w:val="0"/>
                      <w:divBdr>
                        <w:top w:val="none" w:sz="0" w:space="0" w:color="auto"/>
                        <w:left w:val="none" w:sz="0" w:space="0" w:color="auto"/>
                        <w:bottom w:val="none" w:sz="0" w:space="0" w:color="auto"/>
                        <w:right w:val="none" w:sz="0" w:space="0" w:color="auto"/>
                      </w:divBdr>
                    </w:div>
                  </w:divsChild>
                </w:div>
                <w:div w:id="2059276045">
                  <w:marLeft w:val="0"/>
                  <w:marRight w:val="0"/>
                  <w:marTop w:val="0"/>
                  <w:marBottom w:val="0"/>
                  <w:divBdr>
                    <w:top w:val="none" w:sz="0" w:space="0" w:color="auto"/>
                    <w:left w:val="none" w:sz="0" w:space="0" w:color="auto"/>
                    <w:bottom w:val="none" w:sz="0" w:space="0" w:color="auto"/>
                    <w:right w:val="none" w:sz="0" w:space="0" w:color="auto"/>
                  </w:divBdr>
                  <w:divsChild>
                    <w:div w:id="1111318641">
                      <w:marLeft w:val="0"/>
                      <w:marRight w:val="0"/>
                      <w:marTop w:val="0"/>
                      <w:marBottom w:val="0"/>
                      <w:divBdr>
                        <w:top w:val="none" w:sz="0" w:space="0" w:color="auto"/>
                        <w:left w:val="none" w:sz="0" w:space="0" w:color="auto"/>
                        <w:bottom w:val="none" w:sz="0" w:space="0" w:color="auto"/>
                        <w:right w:val="none" w:sz="0" w:space="0" w:color="auto"/>
                      </w:divBdr>
                    </w:div>
                  </w:divsChild>
                </w:div>
                <w:div w:id="2129007231">
                  <w:marLeft w:val="0"/>
                  <w:marRight w:val="0"/>
                  <w:marTop w:val="0"/>
                  <w:marBottom w:val="0"/>
                  <w:divBdr>
                    <w:top w:val="none" w:sz="0" w:space="0" w:color="auto"/>
                    <w:left w:val="none" w:sz="0" w:space="0" w:color="auto"/>
                    <w:bottom w:val="none" w:sz="0" w:space="0" w:color="auto"/>
                    <w:right w:val="none" w:sz="0" w:space="0" w:color="auto"/>
                  </w:divBdr>
                  <w:divsChild>
                    <w:div w:id="1857429126">
                      <w:marLeft w:val="0"/>
                      <w:marRight w:val="0"/>
                      <w:marTop w:val="0"/>
                      <w:marBottom w:val="0"/>
                      <w:divBdr>
                        <w:top w:val="none" w:sz="0" w:space="0" w:color="auto"/>
                        <w:left w:val="none" w:sz="0" w:space="0" w:color="auto"/>
                        <w:bottom w:val="none" w:sz="0" w:space="0" w:color="auto"/>
                        <w:right w:val="none" w:sz="0" w:space="0" w:color="auto"/>
                      </w:divBdr>
                    </w:div>
                  </w:divsChild>
                </w:div>
                <w:div w:id="111635436">
                  <w:marLeft w:val="0"/>
                  <w:marRight w:val="0"/>
                  <w:marTop w:val="0"/>
                  <w:marBottom w:val="0"/>
                  <w:divBdr>
                    <w:top w:val="none" w:sz="0" w:space="0" w:color="auto"/>
                    <w:left w:val="none" w:sz="0" w:space="0" w:color="auto"/>
                    <w:bottom w:val="none" w:sz="0" w:space="0" w:color="auto"/>
                    <w:right w:val="none" w:sz="0" w:space="0" w:color="auto"/>
                  </w:divBdr>
                  <w:divsChild>
                    <w:div w:id="726532186">
                      <w:marLeft w:val="0"/>
                      <w:marRight w:val="0"/>
                      <w:marTop w:val="0"/>
                      <w:marBottom w:val="0"/>
                      <w:divBdr>
                        <w:top w:val="none" w:sz="0" w:space="0" w:color="auto"/>
                        <w:left w:val="none" w:sz="0" w:space="0" w:color="auto"/>
                        <w:bottom w:val="none" w:sz="0" w:space="0" w:color="auto"/>
                        <w:right w:val="none" w:sz="0" w:space="0" w:color="auto"/>
                      </w:divBdr>
                    </w:div>
                  </w:divsChild>
                </w:div>
                <w:div w:id="1649360870">
                  <w:marLeft w:val="0"/>
                  <w:marRight w:val="0"/>
                  <w:marTop w:val="0"/>
                  <w:marBottom w:val="0"/>
                  <w:divBdr>
                    <w:top w:val="none" w:sz="0" w:space="0" w:color="auto"/>
                    <w:left w:val="none" w:sz="0" w:space="0" w:color="auto"/>
                    <w:bottom w:val="none" w:sz="0" w:space="0" w:color="auto"/>
                    <w:right w:val="none" w:sz="0" w:space="0" w:color="auto"/>
                  </w:divBdr>
                  <w:divsChild>
                    <w:div w:id="1504588819">
                      <w:marLeft w:val="0"/>
                      <w:marRight w:val="0"/>
                      <w:marTop w:val="0"/>
                      <w:marBottom w:val="0"/>
                      <w:divBdr>
                        <w:top w:val="none" w:sz="0" w:space="0" w:color="auto"/>
                        <w:left w:val="none" w:sz="0" w:space="0" w:color="auto"/>
                        <w:bottom w:val="none" w:sz="0" w:space="0" w:color="auto"/>
                        <w:right w:val="none" w:sz="0" w:space="0" w:color="auto"/>
                      </w:divBdr>
                    </w:div>
                  </w:divsChild>
                </w:div>
                <w:div w:id="1511219568">
                  <w:marLeft w:val="0"/>
                  <w:marRight w:val="0"/>
                  <w:marTop w:val="0"/>
                  <w:marBottom w:val="0"/>
                  <w:divBdr>
                    <w:top w:val="none" w:sz="0" w:space="0" w:color="auto"/>
                    <w:left w:val="none" w:sz="0" w:space="0" w:color="auto"/>
                    <w:bottom w:val="none" w:sz="0" w:space="0" w:color="auto"/>
                    <w:right w:val="none" w:sz="0" w:space="0" w:color="auto"/>
                  </w:divBdr>
                  <w:divsChild>
                    <w:div w:id="1669363165">
                      <w:marLeft w:val="0"/>
                      <w:marRight w:val="0"/>
                      <w:marTop w:val="0"/>
                      <w:marBottom w:val="0"/>
                      <w:divBdr>
                        <w:top w:val="none" w:sz="0" w:space="0" w:color="auto"/>
                        <w:left w:val="none" w:sz="0" w:space="0" w:color="auto"/>
                        <w:bottom w:val="none" w:sz="0" w:space="0" w:color="auto"/>
                        <w:right w:val="none" w:sz="0" w:space="0" w:color="auto"/>
                      </w:divBdr>
                    </w:div>
                  </w:divsChild>
                </w:div>
                <w:div w:id="370810462">
                  <w:marLeft w:val="0"/>
                  <w:marRight w:val="0"/>
                  <w:marTop w:val="0"/>
                  <w:marBottom w:val="0"/>
                  <w:divBdr>
                    <w:top w:val="none" w:sz="0" w:space="0" w:color="auto"/>
                    <w:left w:val="none" w:sz="0" w:space="0" w:color="auto"/>
                    <w:bottom w:val="none" w:sz="0" w:space="0" w:color="auto"/>
                    <w:right w:val="none" w:sz="0" w:space="0" w:color="auto"/>
                  </w:divBdr>
                  <w:divsChild>
                    <w:div w:id="935133325">
                      <w:marLeft w:val="0"/>
                      <w:marRight w:val="0"/>
                      <w:marTop w:val="0"/>
                      <w:marBottom w:val="0"/>
                      <w:divBdr>
                        <w:top w:val="none" w:sz="0" w:space="0" w:color="auto"/>
                        <w:left w:val="none" w:sz="0" w:space="0" w:color="auto"/>
                        <w:bottom w:val="none" w:sz="0" w:space="0" w:color="auto"/>
                        <w:right w:val="none" w:sz="0" w:space="0" w:color="auto"/>
                      </w:divBdr>
                    </w:div>
                  </w:divsChild>
                </w:div>
                <w:div w:id="1836385079">
                  <w:marLeft w:val="0"/>
                  <w:marRight w:val="0"/>
                  <w:marTop w:val="0"/>
                  <w:marBottom w:val="0"/>
                  <w:divBdr>
                    <w:top w:val="none" w:sz="0" w:space="0" w:color="auto"/>
                    <w:left w:val="none" w:sz="0" w:space="0" w:color="auto"/>
                    <w:bottom w:val="none" w:sz="0" w:space="0" w:color="auto"/>
                    <w:right w:val="none" w:sz="0" w:space="0" w:color="auto"/>
                  </w:divBdr>
                  <w:divsChild>
                    <w:div w:id="54739582">
                      <w:marLeft w:val="0"/>
                      <w:marRight w:val="0"/>
                      <w:marTop w:val="0"/>
                      <w:marBottom w:val="0"/>
                      <w:divBdr>
                        <w:top w:val="none" w:sz="0" w:space="0" w:color="auto"/>
                        <w:left w:val="none" w:sz="0" w:space="0" w:color="auto"/>
                        <w:bottom w:val="none" w:sz="0" w:space="0" w:color="auto"/>
                        <w:right w:val="none" w:sz="0" w:space="0" w:color="auto"/>
                      </w:divBdr>
                    </w:div>
                  </w:divsChild>
                </w:div>
                <w:div w:id="1176266583">
                  <w:marLeft w:val="0"/>
                  <w:marRight w:val="0"/>
                  <w:marTop w:val="0"/>
                  <w:marBottom w:val="0"/>
                  <w:divBdr>
                    <w:top w:val="none" w:sz="0" w:space="0" w:color="auto"/>
                    <w:left w:val="none" w:sz="0" w:space="0" w:color="auto"/>
                    <w:bottom w:val="none" w:sz="0" w:space="0" w:color="auto"/>
                    <w:right w:val="none" w:sz="0" w:space="0" w:color="auto"/>
                  </w:divBdr>
                  <w:divsChild>
                    <w:div w:id="1652901758">
                      <w:marLeft w:val="0"/>
                      <w:marRight w:val="0"/>
                      <w:marTop w:val="0"/>
                      <w:marBottom w:val="0"/>
                      <w:divBdr>
                        <w:top w:val="none" w:sz="0" w:space="0" w:color="auto"/>
                        <w:left w:val="none" w:sz="0" w:space="0" w:color="auto"/>
                        <w:bottom w:val="none" w:sz="0" w:space="0" w:color="auto"/>
                        <w:right w:val="none" w:sz="0" w:space="0" w:color="auto"/>
                      </w:divBdr>
                    </w:div>
                  </w:divsChild>
                </w:div>
                <w:div w:id="527063293">
                  <w:marLeft w:val="0"/>
                  <w:marRight w:val="0"/>
                  <w:marTop w:val="0"/>
                  <w:marBottom w:val="0"/>
                  <w:divBdr>
                    <w:top w:val="none" w:sz="0" w:space="0" w:color="auto"/>
                    <w:left w:val="none" w:sz="0" w:space="0" w:color="auto"/>
                    <w:bottom w:val="none" w:sz="0" w:space="0" w:color="auto"/>
                    <w:right w:val="none" w:sz="0" w:space="0" w:color="auto"/>
                  </w:divBdr>
                  <w:divsChild>
                    <w:div w:id="561868068">
                      <w:marLeft w:val="0"/>
                      <w:marRight w:val="0"/>
                      <w:marTop w:val="0"/>
                      <w:marBottom w:val="0"/>
                      <w:divBdr>
                        <w:top w:val="none" w:sz="0" w:space="0" w:color="auto"/>
                        <w:left w:val="none" w:sz="0" w:space="0" w:color="auto"/>
                        <w:bottom w:val="none" w:sz="0" w:space="0" w:color="auto"/>
                        <w:right w:val="none" w:sz="0" w:space="0" w:color="auto"/>
                      </w:divBdr>
                    </w:div>
                  </w:divsChild>
                </w:div>
                <w:div w:id="639379562">
                  <w:marLeft w:val="0"/>
                  <w:marRight w:val="0"/>
                  <w:marTop w:val="0"/>
                  <w:marBottom w:val="0"/>
                  <w:divBdr>
                    <w:top w:val="none" w:sz="0" w:space="0" w:color="auto"/>
                    <w:left w:val="none" w:sz="0" w:space="0" w:color="auto"/>
                    <w:bottom w:val="none" w:sz="0" w:space="0" w:color="auto"/>
                    <w:right w:val="none" w:sz="0" w:space="0" w:color="auto"/>
                  </w:divBdr>
                  <w:divsChild>
                    <w:div w:id="2104689065">
                      <w:marLeft w:val="0"/>
                      <w:marRight w:val="0"/>
                      <w:marTop w:val="0"/>
                      <w:marBottom w:val="0"/>
                      <w:divBdr>
                        <w:top w:val="none" w:sz="0" w:space="0" w:color="auto"/>
                        <w:left w:val="none" w:sz="0" w:space="0" w:color="auto"/>
                        <w:bottom w:val="none" w:sz="0" w:space="0" w:color="auto"/>
                        <w:right w:val="none" w:sz="0" w:space="0" w:color="auto"/>
                      </w:divBdr>
                    </w:div>
                  </w:divsChild>
                </w:div>
                <w:div w:id="1112436600">
                  <w:marLeft w:val="0"/>
                  <w:marRight w:val="0"/>
                  <w:marTop w:val="0"/>
                  <w:marBottom w:val="0"/>
                  <w:divBdr>
                    <w:top w:val="none" w:sz="0" w:space="0" w:color="auto"/>
                    <w:left w:val="none" w:sz="0" w:space="0" w:color="auto"/>
                    <w:bottom w:val="none" w:sz="0" w:space="0" w:color="auto"/>
                    <w:right w:val="none" w:sz="0" w:space="0" w:color="auto"/>
                  </w:divBdr>
                  <w:divsChild>
                    <w:div w:id="2132940069">
                      <w:marLeft w:val="0"/>
                      <w:marRight w:val="0"/>
                      <w:marTop w:val="0"/>
                      <w:marBottom w:val="0"/>
                      <w:divBdr>
                        <w:top w:val="none" w:sz="0" w:space="0" w:color="auto"/>
                        <w:left w:val="none" w:sz="0" w:space="0" w:color="auto"/>
                        <w:bottom w:val="none" w:sz="0" w:space="0" w:color="auto"/>
                        <w:right w:val="none" w:sz="0" w:space="0" w:color="auto"/>
                      </w:divBdr>
                    </w:div>
                  </w:divsChild>
                </w:div>
                <w:div w:id="2029746708">
                  <w:marLeft w:val="0"/>
                  <w:marRight w:val="0"/>
                  <w:marTop w:val="0"/>
                  <w:marBottom w:val="0"/>
                  <w:divBdr>
                    <w:top w:val="none" w:sz="0" w:space="0" w:color="auto"/>
                    <w:left w:val="none" w:sz="0" w:space="0" w:color="auto"/>
                    <w:bottom w:val="none" w:sz="0" w:space="0" w:color="auto"/>
                    <w:right w:val="none" w:sz="0" w:space="0" w:color="auto"/>
                  </w:divBdr>
                  <w:divsChild>
                    <w:div w:id="1992051650">
                      <w:marLeft w:val="0"/>
                      <w:marRight w:val="0"/>
                      <w:marTop w:val="0"/>
                      <w:marBottom w:val="0"/>
                      <w:divBdr>
                        <w:top w:val="none" w:sz="0" w:space="0" w:color="auto"/>
                        <w:left w:val="none" w:sz="0" w:space="0" w:color="auto"/>
                        <w:bottom w:val="none" w:sz="0" w:space="0" w:color="auto"/>
                        <w:right w:val="none" w:sz="0" w:space="0" w:color="auto"/>
                      </w:divBdr>
                    </w:div>
                  </w:divsChild>
                </w:div>
                <w:div w:id="2123572596">
                  <w:marLeft w:val="0"/>
                  <w:marRight w:val="0"/>
                  <w:marTop w:val="0"/>
                  <w:marBottom w:val="0"/>
                  <w:divBdr>
                    <w:top w:val="none" w:sz="0" w:space="0" w:color="auto"/>
                    <w:left w:val="none" w:sz="0" w:space="0" w:color="auto"/>
                    <w:bottom w:val="none" w:sz="0" w:space="0" w:color="auto"/>
                    <w:right w:val="none" w:sz="0" w:space="0" w:color="auto"/>
                  </w:divBdr>
                  <w:divsChild>
                    <w:div w:id="2143576171">
                      <w:marLeft w:val="0"/>
                      <w:marRight w:val="0"/>
                      <w:marTop w:val="0"/>
                      <w:marBottom w:val="0"/>
                      <w:divBdr>
                        <w:top w:val="none" w:sz="0" w:space="0" w:color="auto"/>
                        <w:left w:val="none" w:sz="0" w:space="0" w:color="auto"/>
                        <w:bottom w:val="none" w:sz="0" w:space="0" w:color="auto"/>
                        <w:right w:val="none" w:sz="0" w:space="0" w:color="auto"/>
                      </w:divBdr>
                    </w:div>
                  </w:divsChild>
                </w:div>
                <w:div w:id="486897863">
                  <w:marLeft w:val="0"/>
                  <w:marRight w:val="0"/>
                  <w:marTop w:val="0"/>
                  <w:marBottom w:val="0"/>
                  <w:divBdr>
                    <w:top w:val="none" w:sz="0" w:space="0" w:color="auto"/>
                    <w:left w:val="none" w:sz="0" w:space="0" w:color="auto"/>
                    <w:bottom w:val="none" w:sz="0" w:space="0" w:color="auto"/>
                    <w:right w:val="none" w:sz="0" w:space="0" w:color="auto"/>
                  </w:divBdr>
                  <w:divsChild>
                    <w:div w:id="1691643455">
                      <w:marLeft w:val="0"/>
                      <w:marRight w:val="0"/>
                      <w:marTop w:val="0"/>
                      <w:marBottom w:val="0"/>
                      <w:divBdr>
                        <w:top w:val="none" w:sz="0" w:space="0" w:color="auto"/>
                        <w:left w:val="none" w:sz="0" w:space="0" w:color="auto"/>
                        <w:bottom w:val="none" w:sz="0" w:space="0" w:color="auto"/>
                        <w:right w:val="none" w:sz="0" w:space="0" w:color="auto"/>
                      </w:divBdr>
                    </w:div>
                  </w:divsChild>
                </w:div>
                <w:div w:id="752313572">
                  <w:marLeft w:val="0"/>
                  <w:marRight w:val="0"/>
                  <w:marTop w:val="0"/>
                  <w:marBottom w:val="0"/>
                  <w:divBdr>
                    <w:top w:val="none" w:sz="0" w:space="0" w:color="auto"/>
                    <w:left w:val="none" w:sz="0" w:space="0" w:color="auto"/>
                    <w:bottom w:val="none" w:sz="0" w:space="0" w:color="auto"/>
                    <w:right w:val="none" w:sz="0" w:space="0" w:color="auto"/>
                  </w:divBdr>
                  <w:divsChild>
                    <w:div w:id="473722438">
                      <w:marLeft w:val="0"/>
                      <w:marRight w:val="0"/>
                      <w:marTop w:val="0"/>
                      <w:marBottom w:val="0"/>
                      <w:divBdr>
                        <w:top w:val="none" w:sz="0" w:space="0" w:color="auto"/>
                        <w:left w:val="none" w:sz="0" w:space="0" w:color="auto"/>
                        <w:bottom w:val="none" w:sz="0" w:space="0" w:color="auto"/>
                        <w:right w:val="none" w:sz="0" w:space="0" w:color="auto"/>
                      </w:divBdr>
                    </w:div>
                  </w:divsChild>
                </w:div>
                <w:div w:id="648750102">
                  <w:marLeft w:val="0"/>
                  <w:marRight w:val="0"/>
                  <w:marTop w:val="0"/>
                  <w:marBottom w:val="0"/>
                  <w:divBdr>
                    <w:top w:val="none" w:sz="0" w:space="0" w:color="auto"/>
                    <w:left w:val="none" w:sz="0" w:space="0" w:color="auto"/>
                    <w:bottom w:val="none" w:sz="0" w:space="0" w:color="auto"/>
                    <w:right w:val="none" w:sz="0" w:space="0" w:color="auto"/>
                  </w:divBdr>
                  <w:divsChild>
                    <w:div w:id="643313812">
                      <w:marLeft w:val="0"/>
                      <w:marRight w:val="0"/>
                      <w:marTop w:val="0"/>
                      <w:marBottom w:val="0"/>
                      <w:divBdr>
                        <w:top w:val="none" w:sz="0" w:space="0" w:color="auto"/>
                        <w:left w:val="none" w:sz="0" w:space="0" w:color="auto"/>
                        <w:bottom w:val="none" w:sz="0" w:space="0" w:color="auto"/>
                        <w:right w:val="none" w:sz="0" w:space="0" w:color="auto"/>
                      </w:divBdr>
                    </w:div>
                  </w:divsChild>
                </w:div>
                <w:div w:id="1524048276">
                  <w:marLeft w:val="0"/>
                  <w:marRight w:val="0"/>
                  <w:marTop w:val="0"/>
                  <w:marBottom w:val="0"/>
                  <w:divBdr>
                    <w:top w:val="none" w:sz="0" w:space="0" w:color="auto"/>
                    <w:left w:val="none" w:sz="0" w:space="0" w:color="auto"/>
                    <w:bottom w:val="none" w:sz="0" w:space="0" w:color="auto"/>
                    <w:right w:val="none" w:sz="0" w:space="0" w:color="auto"/>
                  </w:divBdr>
                  <w:divsChild>
                    <w:div w:id="1904174903">
                      <w:marLeft w:val="0"/>
                      <w:marRight w:val="0"/>
                      <w:marTop w:val="0"/>
                      <w:marBottom w:val="0"/>
                      <w:divBdr>
                        <w:top w:val="none" w:sz="0" w:space="0" w:color="auto"/>
                        <w:left w:val="none" w:sz="0" w:space="0" w:color="auto"/>
                        <w:bottom w:val="none" w:sz="0" w:space="0" w:color="auto"/>
                        <w:right w:val="none" w:sz="0" w:space="0" w:color="auto"/>
                      </w:divBdr>
                    </w:div>
                  </w:divsChild>
                </w:div>
                <w:div w:id="1938440614">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0"/>
                      <w:marBottom w:val="0"/>
                      <w:divBdr>
                        <w:top w:val="none" w:sz="0" w:space="0" w:color="auto"/>
                        <w:left w:val="none" w:sz="0" w:space="0" w:color="auto"/>
                        <w:bottom w:val="none" w:sz="0" w:space="0" w:color="auto"/>
                        <w:right w:val="none" w:sz="0" w:space="0" w:color="auto"/>
                      </w:divBdr>
                    </w:div>
                  </w:divsChild>
                </w:div>
                <w:div w:id="1825195740">
                  <w:marLeft w:val="0"/>
                  <w:marRight w:val="0"/>
                  <w:marTop w:val="0"/>
                  <w:marBottom w:val="0"/>
                  <w:divBdr>
                    <w:top w:val="none" w:sz="0" w:space="0" w:color="auto"/>
                    <w:left w:val="none" w:sz="0" w:space="0" w:color="auto"/>
                    <w:bottom w:val="none" w:sz="0" w:space="0" w:color="auto"/>
                    <w:right w:val="none" w:sz="0" w:space="0" w:color="auto"/>
                  </w:divBdr>
                  <w:divsChild>
                    <w:div w:id="547496448">
                      <w:marLeft w:val="0"/>
                      <w:marRight w:val="0"/>
                      <w:marTop w:val="0"/>
                      <w:marBottom w:val="0"/>
                      <w:divBdr>
                        <w:top w:val="none" w:sz="0" w:space="0" w:color="auto"/>
                        <w:left w:val="none" w:sz="0" w:space="0" w:color="auto"/>
                        <w:bottom w:val="none" w:sz="0" w:space="0" w:color="auto"/>
                        <w:right w:val="none" w:sz="0" w:space="0" w:color="auto"/>
                      </w:divBdr>
                    </w:div>
                  </w:divsChild>
                </w:div>
                <w:div w:id="440078297">
                  <w:marLeft w:val="0"/>
                  <w:marRight w:val="0"/>
                  <w:marTop w:val="0"/>
                  <w:marBottom w:val="0"/>
                  <w:divBdr>
                    <w:top w:val="none" w:sz="0" w:space="0" w:color="auto"/>
                    <w:left w:val="none" w:sz="0" w:space="0" w:color="auto"/>
                    <w:bottom w:val="none" w:sz="0" w:space="0" w:color="auto"/>
                    <w:right w:val="none" w:sz="0" w:space="0" w:color="auto"/>
                  </w:divBdr>
                  <w:divsChild>
                    <w:div w:id="2121408351">
                      <w:marLeft w:val="0"/>
                      <w:marRight w:val="0"/>
                      <w:marTop w:val="0"/>
                      <w:marBottom w:val="0"/>
                      <w:divBdr>
                        <w:top w:val="none" w:sz="0" w:space="0" w:color="auto"/>
                        <w:left w:val="none" w:sz="0" w:space="0" w:color="auto"/>
                        <w:bottom w:val="none" w:sz="0" w:space="0" w:color="auto"/>
                        <w:right w:val="none" w:sz="0" w:space="0" w:color="auto"/>
                      </w:divBdr>
                    </w:div>
                  </w:divsChild>
                </w:div>
                <w:div w:id="1808280207">
                  <w:marLeft w:val="0"/>
                  <w:marRight w:val="0"/>
                  <w:marTop w:val="0"/>
                  <w:marBottom w:val="0"/>
                  <w:divBdr>
                    <w:top w:val="none" w:sz="0" w:space="0" w:color="auto"/>
                    <w:left w:val="none" w:sz="0" w:space="0" w:color="auto"/>
                    <w:bottom w:val="none" w:sz="0" w:space="0" w:color="auto"/>
                    <w:right w:val="none" w:sz="0" w:space="0" w:color="auto"/>
                  </w:divBdr>
                  <w:divsChild>
                    <w:div w:id="2059813171">
                      <w:marLeft w:val="0"/>
                      <w:marRight w:val="0"/>
                      <w:marTop w:val="0"/>
                      <w:marBottom w:val="0"/>
                      <w:divBdr>
                        <w:top w:val="none" w:sz="0" w:space="0" w:color="auto"/>
                        <w:left w:val="none" w:sz="0" w:space="0" w:color="auto"/>
                        <w:bottom w:val="none" w:sz="0" w:space="0" w:color="auto"/>
                        <w:right w:val="none" w:sz="0" w:space="0" w:color="auto"/>
                      </w:divBdr>
                    </w:div>
                  </w:divsChild>
                </w:div>
                <w:div w:id="1828672524">
                  <w:marLeft w:val="0"/>
                  <w:marRight w:val="0"/>
                  <w:marTop w:val="0"/>
                  <w:marBottom w:val="0"/>
                  <w:divBdr>
                    <w:top w:val="none" w:sz="0" w:space="0" w:color="auto"/>
                    <w:left w:val="none" w:sz="0" w:space="0" w:color="auto"/>
                    <w:bottom w:val="none" w:sz="0" w:space="0" w:color="auto"/>
                    <w:right w:val="none" w:sz="0" w:space="0" w:color="auto"/>
                  </w:divBdr>
                  <w:divsChild>
                    <w:div w:id="1275138966">
                      <w:marLeft w:val="0"/>
                      <w:marRight w:val="0"/>
                      <w:marTop w:val="0"/>
                      <w:marBottom w:val="0"/>
                      <w:divBdr>
                        <w:top w:val="none" w:sz="0" w:space="0" w:color="auto"/>
                        <w:left w:val="none" w:sz="0" w:space="0" w:color="auto"/>
                        <w:bottom w:val="none" w:sz="0" w:space="0" w:color="auto"/>
                        <w:right w:val="none" w:sz="0" w:space="0" w:color="auto"/>
                      </w:divBdr>
                    </w:div>
                  </w:divsChild>
                </w:div>
                <w:div w:id="776680526">
                  <w:marLeft w:val="0"/>
                  <w:marRight w:val="0"/>
                  <w:marTop w:val="0"/>
                  <w:marBottom w:val="0"/>
                  <w:divBdr>
                    <w:top w:val="none" w:sz="0" w:space="0" w:color="auto"/>
                    <w:left w:val="none" w:sz="0" w:space="0" w:color="auto"/>
                    <w:bottom w:val="none" w:sz="0" w:space="0" w:color="auto"/>
                    <w:right w:val="none" w:sz="0" w:space="0" w:color="auto"/>
                  </w:divBdr>
                  <w:divsChild>
                    <w:div w:id="1582368996">
                      <w:marLeft w:val="0"/>
                      <w:marRight w:val="0"/>
                      <w:marTop w:val="0"/>
                      <w:marBottom w:val="0"/>
                      <w:divBdr>
                        <w:top w:val="none" w:sz="0" w:space="0" w:color="auto"/>
                        <w:left w:val="none" w:sz="0" w:space="0" w:color="auto"/>
                        <w:bottom w:val="none" w:sz="0" w:space="0" w:color="auto"/>
                        <w:right w:val="none" w:sz="0" w:space="0" w:color="auto"/>
                      </w:divBdr>
                    </w:div>
                  </w:divsChild>
                </w:div>
                <w:div w:id="564100346">
                  <w:marLeft w:val="0"/>
                  <w:marRight w:val="0"/>
                  <w:marTop w:val="0"/>
                  <w:marBottom w:val="0"/>
                  <w:divBdr>
                    <w:top w:val="none" w:sz="0" w:space="0" w:color="auto"/>
                    <w:left w:val="none" w:sz="0" w:space="0" w:color="auto"/>
                    <w:bottom w:val="none" w:sz="0" w:space="0" w:color="auto"/>
                    <w:right w:val="none" w:sz="0" w:space="0" w:color="auto"/>
                  </w:divBdr>
                  <w:divsChild>
                    <w:div w:id="921991224">
                      <w:marLeft w:val="0"/>
                      <w:marRight w:val="0"/>
                      <w:marTop w:val="0"/>
                      <w:marBottom w:val="0"/>
                      <w:divBdr>
                        <w:top w:val="none" w:sz="0" w:space="0" w:color="auto"/>
                        <w:left w:val="none" w:sz="0" w:space="0" w:color="auto"/>
                        <w:bottom w:val="none" w:sz="0" w:space="0" w:color="auto"/>
                        <w:right w:val="none" w:sz="0" w:space="0" w:color="auto"/>
                      </w:divBdr>
                    </w:div>
                  </w:divsChild>
                </w:div>
                <w:div w:id="981425467">
                  <w:marLeft w:val="0"/>
                  <w:marRight w:val="0"/>
                  <w:marTop w:val="0"/>
                  <w:marBottom w:val="0"/>
                  <w:divBdr>
                    <w:top w:val="none" w:sz="0" w:space="0" w:color="auto"/>
                    <w:left w:val="none" w:sz="0" w:space="0" w:color="auto"/>
                    <w:bottom w:val="none" w:sz="0" w:space="0" w:color="auto"/>
                    <w:right w:val="none" w:sz="0" w:space="0" w:color="auto"/>
                  </w:divBdr>
                  <w:divsChild>
                    <w:div w:id="1102920122">
                      <w:marLeft w:val="0"/>
                      <w:marRight w:val="0"/>
                      <w:marTop w:val="0"/>
                      <w:marBottom w:val="0"/>
                      <w:divBdr>
                        <w:top w:val="none" w:sz="0" w:space="0" w:color="auto"/>
                        <w:left w:val="none" w:sz="0" w:space="0" w:color="auto"/>
                        <w:bottom w:val="none" w:sz="0" w:space="0" w:color="auto"/>
                        <w:right w:val="none" w:sz="0" w:space="0" w:color="auto"/>
                      </w:divBdr>
                    </w:div>
                  </w:divsChild>
                </w:div>
                <w:div w:id="984747323">
                  <w:marLeft w:val="0"/>
                  <w:marRight w:val="0"/>
                  <w:marTop w:val="0"/>
                  <w:marBottom w:val="0"/>
                  <w:divBdr>
                    <w:top w:val="none" w:sz="0" w:space="0" w:color="auto"/>
                    <w:left w:val="none" w:sz="0" w:space="0" w:color="auto"/>
                    <w:bottom w:val="none" w:sz="0" w:space="0" w:color="auto"/>
                    <w:right w:val="none" w:sz="0" w:space="0" w:color="auto"/>
                  </w:divBdr>
                  <w:divsChild>
                    <w:div w:id="1168710486">
                      <w:marLeft w:val="0"/>
                      <w:marRight w:val="0"/>
                      <w:marTop w:val="0"/>
                      <w:marBottom w:val="0"/>
                      <w:divBdr>
                        <w:top w:val="none" w:sz="0" w:space="0" w:color="auto"/>
                        <w:left w:val="none" w:sz="0" w:space="0" w:color="auto"/>
                        <w:bottom w:val="none" w:sz="0" w:space="0" w:color="auto"/>
                        <w:right w:val="none" w:sz="0" w:space="0" w:color="auto"/>
                      </w:divBdr>
                    </w:div>
                  </w:divsChild>
                </w:div>
                <w:div w:id="1236210412">
                  <w:marLeft w:val="0"/>
                  <w:marRight w:val="0"/>
                  <w:marTop w:val="0"/>
                  <w:marBottom w:val="0"/>
                  <w:divBdr>
                    <w:top w:val="none" w:sz="0" w:space="0" w:color="auto"/>
                    <w:left w:val="none" w:sz="0" w:space="0" w:color="auto"/>
                    <w:bottom w:val="none" w:sz="0" w:space="0" w:color="auto"/>
                    <w:right w:val="none" w:sz="0" w:space="0" w:color="auto"/>
                  </w:divBdr>
                  <w:divsChild>
                    <w:div w:id="654797576">
                      <w:marLeft w:val="0"/>
                      <w:marRight w:val="0"/>
                      <w:marTop w:val="0"/>
                      <w:marBottom w:val="0"/>
                      <w:divBdr>
                        <w:top w:val="none" w:sz="0" w:space="0" w:color="auto"/>
                        <w:left w:val="none" w:sz="0" w:space="0" w:color="auto"/>
                        <w:bottom w:val="none" w:sz="0" w:space="0" w:color="auto"/>
                        <w:right w:val="none" w:sz="0" w:space="0" w:color="auto"/>
                      </w:divBdr>
                    </w:div>
                  </w:divsChild>
                </w:div>
                <w:div w:id="468521470">
                  <w:marLeft w:val="0"/>
                  <w:marRight w:val="0"/>
                  <w:marTop w:val="0"/>
                  <w:marBottom w:val="0"/>
                  <w:divBdr>
                    <w:top w:val="none" w:sz="0" w:space="0" w:color="auto"/>
                    <w:left w:val="none" w:sz="0" w:space="0" w:color="auto"/>
                    <w:bottom w:val="none" w:sz="0" w:space="0" w:color="auto"/>
                    <w:right w:val="none" w:sz="0" w:space="0" w:color="auto"/>
                  </w:divBdr>
                  <w:divsChild>
                    <w:div w:id="1995335301">
                      <w:marLeft w:val="0"/>
                      <w:marRight w:val="0"/>
                      <w:marTop w:val="0"/>
                      <w:marBottom w:val="0"/>
                      <w:divBdr>
                        <w:top w:val="none" w:sz="0" w:space="0" w:color="auto"/>
                        <w:left w:val="none" w:sz="0" w:space="0" w:color="auto"/>
                        <w:bottom w:val="none" w:sz="0" w:space="0" w:color="auto"/>
                        <w:right w:val="none" w:sz="0" w:space="0" w:color="auto"/>
                      </w:divBdr>
                    </w:div>
                  </w:divsChild>
                </w:div>
                <w:div w:id="1951280779">
                  <w:marLeft w:val="0"/>
                  <w:marRight w:val="0"/>
                  <w:marTop w:val="0"/>
                  <w:marBottom w:val="0"/>
                  <w:divBdr>
                    <w:top w:val="none" w:sz="0" w:space="0" w:color="auto"/>
                    <w:left w:val="none" w:sz="0" w:space="0" w:color="auto"/>
                    <w:bottom w:val="none" w:sz="0" w:space="0" w:color="auto"/>
                    <w:right w:val="none" w:sz="0" w:space="0" w:color="auto"/>
                  </w:divBdr>
                  <w:divsChild>
                    <w:div w:id="1168864804">
                      <w:marLeft w:val="0"/>
                      <w:marRight w:val="0"/>
                      <w:marTop w:val="0"/>
                      <w:marBottom w:val="0"/>
                      <w:divBdr>
                        <w:top w:val="none" w:sz="0" w:space="0" w:color="auto"/>
                        <w:left w:val="none" w:sz="0" w:space="0" w:color="auto"/>
                        <w:bottom w:val="none" w:sz="0" w:space="0" w:color="auto"/>
                        <w:right w:val="none" w:sz="0" w:space="0" w:color="auto"/>
                      </w:divBdr>
                    </w:div>
                  </w:divsChild>
                </w:div>
                <w:div w:id="205921385">
                  <w:marLeft w:val="0"/>
                  <w:marRight w:val="0"/>
                  <w:marTop w:val="0"/>
                  <w:marBottom w:val="0"/>
                  <w:divBdr>
                    <w:top w:val="none" w:sz="0" w:space="0" w:color="auto"/>
                    <w:left w:val="none" w:sz="0" w:space="0" w:color="auto"/>
                    <w:bottom w:val="none" w:sz="0" w:space="0" w:color="auto"/>
                    <w:right w:val="none" w:sz="0" w:space="0" w:color="auto"/>
                  </w:divBdr>
                  <w:divsChild>
                    <w:div w:id="337998906">
                      <w:marLeft w:val="0"/>
                      <w:marRight w:val="0"/>
                      <w:marTop w:val="0"/>
                      <w:marBottom w:val="0"/>
                      <w:divBdr>
                        <w:top w:val="none" w:sz="0" w:space="0" w:color="auto"/>
                        <w:left w:val="none" w:sz="0" w:space="0" w:color="auto"/>
                        <w:bottom w:val="none" w:sz="0" w:space="0" w:color="auto"/>
                        <w:right w:val="none" w:sz="0" w:space="0" w:color="auto"/>
                      </w:divBdr>
                    </w:div>
                  </w:divsChild>
                </w:div>
                <w:div w:id="1735810890">
                  <w:marLeft w:val="0"/>
                  <w:marRight w:val="0"/>
                  <w:marTop w:val="0"/>
                  <w:marBottom w:val="0"/>
                  <w:divBdr>
                    <w:top w:val="none" w:sz="0" w:space="0" w:color="auto"/>
                    <w:left w:val="none" w:sz="0" w:space="0" w:color="auto"/>
                    <w:bottom w:val="none" w:sz="0" w:space="0" w:color="auto"/>
                    <w:right w:val="none" w:sz="0" w:space="0" w:color="auto"/>
                  </w:divBdr>
                  <w:divsChild>
                    <w:div w:id="1923298500">
                      <w:marLeft w:val="0"/>
                      <w:marRight w:val="0"/>
                      <w:marTop w:val="0"/>
                      <w:marBottom w:val="0"/>
                      <w:divBdr>
                        <w:top w:val="none" w:sz="0" w:space="0" w:color="auto"/>
                        <w:left w:val="none" w:sz="0" w:space="0" w:color="auto"/>
                        <w:bottom w:val="none" w:sz="0" w:space="0" w:color="auto"/>
                        <w:right w:val="none" w:sz="0" w:space="0" w:color="auto"/>
                      </w:divBdr>
                    </w:div>
                  </w:divsChild>
                </w:div>
                <w:div w:id="800460496">
                  <w:marLeft w:val="0"/>
                  <w:marRight w:val="0"/>
                  <w:marTop w:val="0"/>
                  <w:marBottom w:val="0"/>
                  <w:divBdr>
                    <w:top w:val="none" w:sz="0" w:space="0" w:color="auto"/>
                    <w:left w:val="none" w:sz="0" w:space="0" w:color="auto"/>
                    <w:bottom w:val="none" w:sz="0" w:space="0" w:color="auto"/>
                    <w:right w:val="none" w:sz="0" w:space="0" w:color="auto"/>
                  </w:divBdr>
                  <w:divsChild>
                    <w:div w:id="1071848051">
                      <w:marLeft w:val="0"/>
                      <w:marRight w:val="0"/>
                      <w:marTop w:val="0"/>
                      <w:marBottom w:val="0"/>
                      <w:divBdr>
                        <w:top w:val="none" w:sz="0" w:space="0" w:color="auto"/>
                        <w:left w:val="none" w:sz="0" w:space="0" w:color="auto"/>
                        <w:bottom w:val="none" w:sz="0" w:space="0" w:color="auto"/>
                        <w:right w:val="none" w:sz="0" w:space="0" w:color="auto"/>
                      </w:divBdr>
                    </w:div>
                  </w:divsChild>
                </w:div>
                <w:div w:id="1162888667">
                  <w:marLeft w:val="0"/>
                  <w:marRight w:val="0"/>
                  <w:marTop w:val="0"/>
                  <w:marBottom w:val="0"/>
                  <w:divBdr>
                    <w:top w:val="none" w:sz="0" w:space="0" w:color="auto"/>
                    <w:left w:val="none" w:sz="0" w:space="0" w:color="auto"/>
                    <w:bottom w:val="none" w:sz="0" w:space="0" w:color="auto"/>
                    <w:right w:val="none" w:sz="0" w:space="0" w:color="auto"/>
                  </w:divBdr>
                  <w:divsChild>
                    <w:div w:id="1434084060">
                      <w:marLeft w:val="0"/>
                      <w:marRight w:val="0"/>
                      <w:marTop w:val="0"/>
                      <w:marBottom w:val="0"/>
                      <w:divBdr>
                        <w:top w:val="none" w:sz="0" w:space="0" w:color="auto"/>
                        <w:left w:val="none" w:sz="0" w:space="0" w:color="auto"/>
                        <w:bottom w:val="none" w:sz="0" w:space="0" w:color="auto"/>
                        <w:right w:val="none" w:sz="0" w:space="0" w:color="auto"/>
                      </w:divBdr>
                    </w:div>
                  </w:divsChild>
                </w:div>
                <w:div w:id="1438057932">
                  <w:marLeft w:val="0"/>
                  <w:marRight w:val="0"/>
                  <w:marTop w:val="0"/>
                  <w:marBottom w:val="0"/>
                  <w:divBdr>
                    <w:top w:val="none" w:sz="0" w:space="0" w:color="auto"/>
                    <w:left w:val="none" w:sz="0" w:space="0" w:color="auto"/>
                    <w:bottom w:val="none" w:sz="0" w:space="0" w:color="auto"/>
                    <w:right w:val="none" w:sz="0" w:space="0" w:color="auto"/>
                  </w:divBdr>
                  <w:divsChild>
                    <w:div w:id="212736768">
                      <w:marLeft w:val="0"/>
                      <w:marRight w:val="0"/>
                      <w:marTop w:val="0"/>
                      <w:marBottom w:val="0"/>
                      <w:divBdr>
                        <w:top w:val="none" w:sz="0" w:space="0" w:color="auto"/>
                        <w:left w:val="none" w:sz="0" w:space="0" w:color="auto"/>
                        <w:bottom w:val="none" w:sz="0" w:space="0" w:color="auto"/>
                        <w:right w:val="none" w:sz="0" w:space="0" w:color="auto"/>
                      </w:divBdr>
                    </w:div>
                  </w:divsChild>
                </w:div>
                <w:div w:id="143157099">
                  <w:marLeft w:val="0"/>
                  <w:marRight w:val="0"/>
                  <w:marTop w:val="0"/>
                  <w:marBottom w:val="0"/>
                  <w:divBdr>
                    <w:top w:val="none" w:sz="0" w:space="0" w:color="auto"/>
                    <w:left w:val="none" w:sz="0" w:space="0" w:color="auto"/>
                    <w:bottom w:val="none" w:sz="0" w:space="0" w:color="auto"/>
                    <w:right w:val="none" w:sz="0" w:space="0" w:color="auto"/>
                  </w:divBdr>
                  <w:divsChild>
                    <w:div w:id="1523126133">
                      <w:marLeft w:val="0"/>
                      <w:marRight w:val="0"/>
                      <w:marTop w:val="0"/>
                      <w:marBottom w:val="0"/>
                      <w:divBdr>
                        <w:top w:val="none" w:sz="0" w:space="0" w:color="auto"/>
                        <w:left w:val="none" w:sz="0" w:space="0" w:color="auto"/>
                        <w:bottom w:val="none" w:sz="0" w:space="0" w:color="auto"/>
                        <w:right w:val="none" w:sz="0" w:space="0" w:color="auto"/>
                      </w:divBdr>
                    </w:div>
                  </w:divsChild>
                </w:div>
                <w:div w:id="1273170811">
                  <w:marLeft w:val="0"/>
                  <w:marRight w:val="0"/>
                  <w:marTop w:val="0"/>
                  <w:marBottom w:val="0"/>
                  <w:divBdr>
                    <w:top w:val="none" w:sz="0" w:space="0" w:color="auto"/>
                    <w:left w:val="none" w:sz="0" w:space="0" w:color="auto"/>
                    <w:bottom w:val="none" w:sz="0" w:space="0" w:color="auto"/>
                    <w:right w:val="none" w:sz="0" w:space="0" w:color="auto"/>
                  </w:divBdr>
                  <w:divsChild>
                    <w:div w:id="606082728">
                      <w:marLeft w:val="0"/>
                      <w:marRight w:val="0"/>
                      <w:marTop w:val="0"/>
                      <w:marBottom w:val="0"/>
                      <w:divBdr>
                        <w:top w:val="none" w:sz="0" w:space="0" w:color="auto"/>
                        <w:left w:val="none" w:sz="0" w:space="0" w:color="auto"/>
                        <w:bottom w:val="none" w:sz="0" w:space="0" w:color="auto"/>
                        <w:right w:val="none" w:sz="0" w:space="0" w:color="auto"/>
                      </w:divBdr>
                    </w:div>
                  </w:divsChild>
                </w:div>
                <w:div w:id="227696241">
                  <w:marLeft w:val="0"/>
                  <w:marRight w:val="0"/>
                  <w:marTop w:val="0"/>
                  <w:marBottom w:val="0"/>
                  <w:divBdr>
                    <w:top w:val="none" w:sz="0" w:space="0" w:color="auto"/>
                    <w:left w:val="none" w:sz="0" w:space="0" w:color="auto"/>
                    <w:bottom w:val="none" w:sz="0" w:space="0" w:color="auto"/>
                    <w:right w:val="none" w:sz="0" w:space="0" w:color="auto"/>
                  </w:divBdr>
                  <w:divsChild>
                    <w:div w:id="153495158">
                      <w:marLeft w:val="0"/>
                      <w:marRight w:val="0"/>
                      <w:marTop w:val="0"/>
                      <w:marBottom w:val="0"/>
                      <w:divBdr>
                        <w:top w:val="none" w:sz="0" w:space="0" w:color="auto"/>
                        <w:left w:val="none" w:sz="0" w:space="0" w:color="auto"/>
                        <w:bottom w:val="none" w:sz="0" w:space="0" w:color="auto"/>
                        <w:right w:val="none" w:sz="0" w:space="0" w:color="auto"/>
                      </w:divBdr>
                    </w:div>
                  </w:divsChild>
                </w:div>
                <w:div w:id="1501191042">
                  <w:marLeft w:val="0"/>
                  <w:marRight w:val="0"/>
                  <w:marTop w:val="0"/>
                  <w:marBottom w:val="0"/>
                  <w:divBdr>
                    <w:top w:val="none" w:sz="0" w:space="0" w:color="auto"/>
                    <w:left w:val="none" w:sz="0" w:space="0" w:color="auto"/>
                    <w:bottom w:val="none" w:sz="0" w:space="0" w:color="auto"/>
                    <w:right w:val="none" w:sz="0" w:space="0" w:color="auto"/>
                  </w:divBdr>
                  <w:divsChild>
                    <w:div w:id="1234244241">
                      <w:marLeft w:val="0"/>
                      <w:marRight w:val="0"/>
                      <w:marTop w:val="0"/>
                      <w:marBottom w:val="0"/>
                      <w:divBdr>
                        <w:top w:val="none" w:sz="0" w:space="0" w:color="auto"/>
                        <w:left w:val="none" w:sz="0" w:space="0" w:color="auto"/>
                        <w:bottom w:val="none" w:sz="0" w:space="0" w:color="auto"/>
                        <w:right w:val="none" w:sz="0" w:space="0" w:color="auto"/>
                      </w:divBdr>
                    </w:div>
                  </w:divsChild>
                </w:div>
                <w:div w:id="1227885922">
                  <w:marLeft w:val="0"/>
                  <w:marRight w:val="0"/>
                  <w:marTop w:val="0"/>
                  <w:marBottom w:val="0"/>
                  <w:divBdr>
                    <w:top w:val="none" w:sz="0" w:space="0" w:color="auto"/>
                    <w:left w:val="none" w:sz="0" w:space="0" w:color="auto"/>
                    <w:bottom w:val="none" w:sz="0" w:space="0" w:color="auto"/>
                    <w:right w:val="none" w:sz="0" w:space="0" w:color="auto"/>
                  </w:divBdr>
                  <w:divsChild>
                    <w:div w:id="544677562">
                      <w:marLeft w:val="0"/>
                      <w:marRight w:val="0"/>
                      <w:marTop w:val="0"/>
                      <w:marBottom w:val="0"/>
                      <w:divBdr>
                        <w:top w:val="none" w:sz="0" w:space="0" w:color="auto"/>
                        <w:left w:val="none" w:sz="0" w:space="0" w:color="auto"/>
                        <w:bottom w:val="none" w:sz="0" w:space="0" w:color="auto"/>
                        <w:right w:val="none" w:sz="0" w:space="0" w:color="auto"/>
                      </w:divBdr>
                    </w:div>
                  </w:divsChild>
                </w:div>
                <w:div w:id="226304018">
                  <w:marLeft w:val="0"/>
                  <w:marRight w:val="0"/>
                  <w:marTop w:val="0"/>
                  <w:marBottom w:val="0"/>
                  <w:divBdr>
                    <w:top w:val="none" w:sz="0" w:space="0" w:color="auto"/>
                    <w:left w:val="none" w:sz="0" w:space="0" w:color="auto"/>
                    <w:bottom w:val="none" w:sz="0" w:space="0" w:color="auto"/>
                    <w:right w:val="none" w:sz="0" w:space="0" w:color="auto"/>
                  </w:divBdr>
                  <w:divsChild>
                    <w:div w:id="5984095">
                      <w:marLeft w:val="0"/>
                      <w:marRight w:val="0"/>
                      <w:marTop w:val="0"/>
                      <w:marBottom w:val="0"/>
                      <w:divBdr>
                        <w:top w:val="none" w:sz="0" w:space="0" w:color="auto"/>
                        <w:left w:val="none" w:sz="0" w:space="0" w:color="auto"/>
                        <w:bottom w:val="none" w:sz="0" w:space="0" w:color="auto"/>
                        <w:right w:val="none" w:sz="0" w:space="0" w:color="auto"/>
                      </w:divBdr>
                    </w:div>
                  </w:divsChild>
                </w:div>
                <w:div w:id="989595150">
                  <w:marLeft w:val="0"/>
                  <w:marRight w:val="0"/>
                  <w:marTop w:val="0"/>
                  <w:marBottom w:val="0"/>
                  <w:divBdr>
                    <w:top w:val="none" w:sz="0" w:space="0" w:color="auto"/>
                    <w:left w:val="none" w:sz="0" w:space="0" w:color="auto"/>
                    <w:bottom w:val="none" w:sz="0" w:space="0" w:color="auto"/>
                    <w:right w:val="none" w:sz="0" w:space="0" w:color="auto"/>
                  </w:divBdr>
                  <w:divsChild>
                    <w:div w:id="1453287876">
                      <w:marLeft w:val="0"/>
                      <w:marRight w:val="0"/>
                      <w:marTop w:val="0"/>
                      <w:marBottom w:val="0"/>
                      <w:divBdr>
                        <w:top w:val="none" w:sz="0" w:space="0" w:color="auto"/>
                        <w:left w:val="none" w:sz="0" w:space="0" w:color="auto"/>
                        <w:bottom w:val="none" w:sz="0" w:space="0" w:color="auto"/>
                        <w:right w:val="none" w:sz="0" w:space="0" w:color="auto"/>
                      </w:divBdr>
                    </w:div>
                  </w:divsChild>
                </w:div>
                <w:div w:id="371731625">
                  <w:marLeft w:val="0"/>
                  <w:marRight w:val="0"/>
                  <w:marTop w:val="0"/>
                  <w:marBottom w:val="0"/>
                  <w:divBdr>
                    <w:top w:val="none" w:sz="0" w:space="0" w:color="auto"/>
                    <w:left w:val="none" w:sz="0" w:space="0" w:color="auto"/>
                    <w:bottom w:val="none" w:sz="0" w:space="0" w:color="auto"/>
                    <w:right w:val="none" w:sz="0" w:space="0" w:color="auto"/>
                  </w:divBdr>
                  <w:divsChild>
                    <w:div w:id="1361199466">
                      <w:marLeft w:val="0"/>
                      <w:marRight w:val="0"/>
                      <w:marTop w:val="0"/>
                      <w:marBottom w:val="0"/>
                      <w:divBdr>
                        <w:top w:val="none" w:sz="0" w:space="0" w:color="auto"/>
                        <w:left w:val="none" w:sz="0" w:space="0" w:color="auto"/>
                        <w:bottom w:val="none" w:sz="0" w:space="0" w:color="auto"/>
                        <w:right w:val="none" w:sz="0" w:space="0" w:color="auto"/>
                      </w:divBdr>
                    </w:div>
                  </w:divsChild>
                </w:div>
                <w:div w:id="12658186">
                  <w:marLeft w:val="0"/>
                  <w:marRight w:val="0"/>
                  <w:marTop w:val="0"/>
                  <w:marBottom w:val="0"/>
                  <w:divBdr>
                    <w:top w:val="none" w:sz="0" w:space="0" w:color="auto"/>
                    <w:left w:val="none" w:sz="0" w:space="0" w:color="auto"/>
                    <w:bottom w:val="none" w:sz="0" w:space="0" w:color="auto"/>
                    <w:right w:val="none" w:sz="0" w:space="0" w:color="auto"/>
                  </w:divBdr>
                  <w:divsChild>
                    <w:div w:id="1857386194">
                      <w:marLeft w:val="0"/>
                      <w:marRight w:val="0"/>
                      <w:marTop w:val="0"/>
                      <w:marBottom w:val="0"/>
                      <w:divBdr>
                        <w:top w:val="none" w:sz="0" w:space="0" w:color="auto"/>
                        <w:left w:val="none" w:sz="0" w:space="0" w:color="auto"/>
                        <w:bottom w:val="none" w:sz="0" w:space="0" w:color="auto"/>
                        <w:right w:val="none" w:sz="0" w:space="0" w:color="auto"/>
                      </w:divBdr>
                    </w:div>
                  </w:divsChild>
                </w:div>
                <w:div w:id="1420446186">
                  <w:marLeft w:val="0"/>
                  <w:marRight w:val="0"/>
                  <w:marTop w:val="0"/>
                  <w:marBottom w:val="0"/>
                  <w:divBdr>
                    <w:top w:val="none" w:sz="0" w:space="0" w:color="auto"/>
                    <w:left w:val="none" w:sz="0" w:space="0" w:color="auto"/>
                    <w:bottom w:val="none" w:sz="0" w:space="0" w:color="auto"/>
                    <w:right w:val="none" w:sz="0" w:space="0" w:color="auto"/>
                  </w:divBdr>
                  <w:divsChild>
                    <w:div w:id="1721827510">
                      <w:marLeft w:val="0"/>
                      <w:marRight w:val="0"/>
                      <w:marTop w:val="0"/>
                      <w:marBottom w:val="0"/>
                      <w:divBdr>
                        <w:top w:val="none" w:sz="0" w:space="0" w:color="auto"/>
                        <w:left w:val="none" w:sz="0" w:space="0" w:color="auto"/>
                        <w:bottom w:val="none" w:sz="0" w:space="0" w:color="auto"/>
                        <w:right w:val="none" w:sz="0" w:space="0" w:color="auto"/>
                      </w:divBdr>
                    </w:div>
                  </w:divsChild>
                </w:div>
                <w:div w:id="1303075893">
                  <w:marLeft w:val="0"/>
                  <w:marRight w:val="0"/>
                  <w:marTop w:val="0"/>
                  <w:marBottom w:val="0"/>
                  <w:divBdr>
                    <w:top w:val="none" w:sz="0" w:space="0" w:color="auto"/>
                    <w:left w:val="none" w:sz="0" w:space="0" w:color="auto"/>
                    <w:bottom w:val="none" w:sz="0" w:space="0" w:color="auto"/>
                    <w:right w:val="none" w:sz="0" w:space="0" w:color="auto"/>
                  </w:divBdr>
                  <w:divsChild>
                    <w:div w:id="945039852">
                      <w:marLeft w:val="0"/>
                      <w:marRight w:val="0"/>
                      <w:marTop w:val="0"/>
                      <w:marBottom w:val="0"/>
                      <w:divBdr>
                        <w:top w:val="none" w:sz="0" w:space="0" w:color="auto"/>
                        <w:left w:val="none" w:sz="0" w:space="0" w:color="auto"/>
                        <w:bottom w:val="none" w:sz="0" w:space="0" w:color="auto"/>
                        <w:right w:val="none" w:sz="0" w:space="0" w:color="auto"/>
                      </w:divBdr>
                    </w:div>
                  </w:divsChild>
                </w:div>
                <w:div w:id="792989882">
                  <w:marLeft w:val="0"/>
                  <w:marRight w:val="0"/>
                  <w:marTop w:val="0"/>
                  <w:marBottom w:val="0"/>
                  <w:divBdr>
                    <w:top w:val="none" w:sz="0" w:space="0" w:color="auto"/>
                    <w:left w:val="none" w:sz="0" w:space="0" w:color="auto"/>
                    <w:bottom w:val="none" w:sz="0" w:space="0" w:color="auto"/>
                    <w:right w:val="none" w:sz="0" w:space="0" w:color="auto"/>
                  </w:divBdr>
                  <w:divsChild>
                    <w:div w:id="204415847">
                      <w:marLeft w:val="0"/>
                      <w:marRight w:val="0"/>
                      <w:marTop w:val="0"/>
                      <w:marBottom w:val="0"/>
                      <w:divBdr>
                        <w:top w:val="none" w:sz="0" w:space="0" w:color="auto"/>
                        <w:left w:val="none" w:sz="0" w:space="0" w:color="auto"/>
                        <w:bottom w:val="none" w:sz="0" w:space="0" w:color="auto"/>
                        <w:right w:val="none" w:sz="0" w:space="0" w:color="auto"/>
                      </w:divBdr>
                    </w:div>
                  </w:divsChild>
                </w:div>
                <w:div w:id="1339818334">
                  <w:marLeft w:val="0"/>
                  <w:marRight w:val="0"/>
                  <w:marTop w:val="0"/>
                  <w:marBottom w:val="0"/>
                  <w:divBdr>
                    <w:top w:val="none" w:sz="0" w:space="0" w:color="auto"/>
                    <w:left w:val="none" w:sz="0" w:space="0" w:color="auto"/>
                    <w:bottom w:val="none" w:sz="0" w:space="0" w:color="auto"/>
                    <w:right w:val="none" w:sz="0" w:space="0" w:color="auto"/>
                  </w:divBdr>
                  <w:divsChild>
                    <w:div w:id="771048144">
                      <w:marLeft w:val="0"/>
                      <w:marRight w:val="0"/>
                      <w:marTop w:val="0"/>
                      <w:marBottom w:val="0"/>
                      <w:divBdr>
                        <w:top w:val="none" w:sz="0" w:space="0" w:color="auto"/>
                        <w:left w:val="none" w:sz="0" w:space="0" w:color="auto"/>
                        <w:bottom w:val="none" w:sz="0" w:space="0" w:color="auto"/>
                        <w:right w:val="none" w:sz="0" w:space="0" w:color="auto"/>
                      </w:divBdr>
                    </w:div>
                  </w:divsChild>
                </w:div>
                <w:div w:id="429357613">
                  <w:marLeft w:val="0"/>
                  <w:marRight w:val="0"/>
                  <w:marTop w:val="0"/>
                  <w:marBottom w:val="0"/>
                  <w:divBdr>
                    <w:top w:val="none" w:sz="0" w:space="0" w:color="auto"/>
                    <w:left w:val="none" w:sz="0" w:space="0" w:color="auto"/>
                    <w:bottom w:val="none" w:sz="0" w:space="0" w:color="auto"/>
                    <w:right w:val="none" w:sz="0" w:space="0" w:color="auto"/>
                  </w:divBdr>
                  <w:divsChild>
                    <w:div w:id="741142">
                      <w:marLeft w:val="0"/>
                      <w:marRight w:val="0"/>
                      <w:marTop w:val="0"/>
                      <w:marBottom w:val="0"/>
                      <w:divBdr>
                        <w:top w:val="none" w:sz="0" w:space="0" w:color="auto"/>
                        <w:left w:val="none" w:sz="0" w:space="0" w:color="auto"/>
                        <w:bottom w:val="none" w:sz="0" w:space="0" w:color="auto"/>
                        <w:right w:val="none" w:sz="0" w:space="0" w:color="auto"/>
                      </w:divBdr>
                    </w:div>
                  </w:divsChild>
                </w:div>
                <w:div w:id="87194295">
                  <w:marLeft w:val="0"/>
                  <w:marRight w:val="0"/>
                  <w:marTop w:val="0"/>
                  <w:marBottom w:val="0"/>
                  <w:divBdr>
                    <w:top w:val="none" w:sz="0" w:space="0" w:color="auto"/>
                    <w:left w:val="none" w:sz="0" w:space="0" w:color="auto"/>
                    <w:bottom w:val="none" w:sz="0" w:space="0" w:color="auto"/>
                    <w:right w:val="none" w:sz="0" w:space="0" w:color="auto"/>
                  </w:divBdr>
                  <w:divsChild>
                    <w:div w:id="1341011218">
                      <w:marLeft w:val="0"/>
                      <w:marRight w:val="0"/>
                      <w:marTop w:val="0"/>
                      <w:marBottom w:val="0"/>
                      <w:divBdr>
                        <w:top w:val="none" w:sz="0" w:space="0" w:color="auto"/>
                        <w:left w:val="none" w:sz="0" w:space="0" w:color="auto"/>
                        <w:bottom w:val="none" w:sz="0" w:space="0" w:color="auto"/>
                        <w:right w:val="none" w:sz="0" w:space="0" w:color="auto"/>
                      </w:divBdr>
                    </w:div>
                  </w:divsChild>
                </w:div>
                <w:div w:id="1247350079">
                  <w:marLeft w:val="0"/>
                  <w:marRight w:val="0"/>
                  <w:marTop w:val="0"/>
                  <w:marBottom w:val="0"/>
                  <w:divBdr>
                    <w:top w:val="none" w:sz="0" w:space="0" w:color="auto"/>
                    <w:left w:val="none" w:sz="0" w:space="0" w:color="auto"/>
                    <w:bottom w:val="none" w:sz="0" w:space="0" w:color="auto"/>
                    <w:right w:val="none" w:sz="0" w:space="0" w:color="auto"/>
                  </w:divBdr>
                  <w:divsChild>
                    <w:div w:id="1511216459">
                      <w:marLeft w:val="0"/>
                      <w:marRight w:val="0"/>
                      <w:marTop w:val="0"/>
                      <w:marBottom w:val="0"/>
                      <w:divBdr>
                        <w:top w:val="none" w:sz="0" w:space="0" w:color="auto"/>
                        <w:left w:val="none" w:sz="0" w:space="0" w:color="auto"/>
                        <w:bottom w:val="none" w:sz="0" w:space="0" w:color="auto"/>
                        <w:right w:val="none" w:sz="0" w:space="0" w:color="auto"/>
                      </w:divBdr>
                    </w:div>
                  </w:divsChild>
                </w:div>
                <w:div w:id="1416244444">
                  <w:marLeft w:val="0"/>
                  <w:marRight w:val="0"/>
                  <w:marTop w:val="0"/>
                  <w:marBottom w:val="0"/>
                  <w:divBdr>
                    <w:top w:val="none" w:sz="0" w:space="0" w:color="auto"/>
                    <w:left w:val="none" w:sz="0" w:space="0" w:color="auto"/>
                    <w:bottom w:val="none" w:sz="0" w:space="0" w:color="auto"/>
                    <w:right w:val="none" w:sz="0" w:space="0" w:color="auto"/>
                  </w:divBdr>
                  <w:divsChild>
                    <w:div w:id="940989612">
                      <w:marLeft w:val="0"/>
                      <w:marRight w:val="0"/>
                      <w:marTop w:val="0"/>
                      <w:marBottom w:val="0"/>
                      <w:divBdr>
                        <w:top w:val="none" w:sz="0" w:space="0" w:color="auto"/>
                        <w:left w:val="none" w:sz="0" w:space="0" w:color="auto"/>
                        <w:bottom w:val="none" w:sz="0" w:space="0" w:color="auto"/>
                        <w:right w:val="none" w:sz="0" w:space="0" w:color="auto"/>
                      </w:divBdr>
                    </w:div>
                  </w:divsChild>
                </w:div>
                <w:div w:id="1947424475">
                  <w:marLeft w:val="0"/>
                  <w:marRight w:val="0"/>
                  <w:marTop w:val="0"/>
                  <w:marBottom w:val="0"/>
                  <w:divBdr>
                    <w:top w:val="none" w:sz="0" w:space="0" w:color="auto"/>
                    <w:left w:val="none" w:sz="0" w:space="0" w:color="auto"/>
                    <w:bottom w:val="none" w:sz="0" w:space="0" w:color="auto"/>
                    <w:right w:val="none" w:sz="0" w:space="0" w:color="auto"/>
                  </w:divBdr>
                  <w:divsChild>
                    <w:div w:id="451943886">
                      <w:marLeft w:val="0"/>
                      <w:marRight w:val="0"/>
                      <w:marTop w:val="0"/>
                      <w:marBottom w:val="0"/>
                      <w:divBdr>
                        <w:top w:val="none" w:sz="0" w:space="0" w:color="auto"/>
                        <w:left w:val="none" w:sz="0" w:space="0" w:color="auto"/>
                        <w:bottom w:val="none" w:sz="0" w:space="0" w:color="auto"/>
                        <w:right w:val="none" w:sz="0" w:space="0" w:color="auto"/>
                      </w:divBdr>
                    </w:div>
                  </w:divsChild>
                </w:div>
                <w:div w:id="1353874011">
                  <w:marLeft w:val="0"/>
                  <w:marRight w:val="0"/>
                  <w:marTop w:val="0"/>
                  <w:marBottom w:val="0"/>
                  <w:divBdr>
                    <w:top w:val="none" w:sz="0" w:space="0" w:color="auto"/>
                    <w:left w:val="none" w:sz="0" w:space="0" w:color="auto"/>
                    <w:bottom w:val="none" w:sz="0" w:space="0" w:color="auto"/>
                    <w:right w:val="none" w:sz="0" w:space="0" w:color="auto"/>
                  </w:divBdr>
                  <w:divsChild>
                    <w:div w:id="960692429">
                      <w:marLeft w:val="0"/>
                      <w:marRight w:val="0"/>
                      <w:marTop w:val="0"/>
                      <w:marBottom w:val="0"/>
                      <w:divBdr>
                        <w:top w:val="none" w:sz="0" w:space="0" w:color="auto"/>
                        <w:left w:val="none" w:sz="0" w:space="0" w:color="auto"/>
                        <w:bottom w:val="none" w:sz="0" w:space="0" w:color="auto"/>
                        <w:right w:val="none" w:sz="0" w:space="0" w:color="auto"/>
                      </w:divBdr>
                    </w:div>
                  </w:divsChild>
                </w:div>
                <w:div w:id="663750831">
                  <w:marLeft w:val="0"/>
                  <w:marRight w:val="0"/>
                  <w:marTop w:val="0"/>
                  <w:marBottom w:val="0"/>
                  <w:divBdr>
                    <w:top w:val="none" w:sz="0" w:space="0" w:color="auto"/>
                    <w:left w:val="none" w:sz="0" w:space="0" w:color="auto"/>
                    <w:bottom w:val="none" w:sz="0" w:space="0" w:color="auto"/>
                    <w:right w:val="none" w:sz="0" w:space="0" w:color="auto"/>
                  </w:divBdr>
                  <w:divsChild>
                    <w:div w:id="704601272">
                      <w:marLeft w:val="0"/>
                      <w:marRight w:val="0"/>
                      <w:marTop w:val="0"/>
                      <w:marBottom w:val="0"/>
                      <w:divBdr>
                        <w:top w:val="none" w:sz="0" w:space="0" w:color="auto"/>
                        <w:left w:val="none" w:sz="0" w:space="0" w:color="auto"/>
                        <w:bottom w:val="none" w:sz="0" w:space="0" w:color="auto"/>
                        <w:right w:val="none" w:sz="0" w:space="0" w:color="auto"/>
                      </w:divBdr>
                    </w:div>
                  </w:divsChild>
                </w:div>
                <w:div w:id="1142695911">
                  <w:marLeft w:val="0"/>
                  <w:marRight w:val="0"/>
                  <w:marTop w:val="0"/>
                  <w:marBottom w:val="0"/>
                  <w:divBdr>
                    <w:top w:val="none" w:sz="0" w:space="0" w:color="auto"/>
                    <w:left w:val="none" w:sz="0" w:space="0" w:color="auto"/>
                    <w:bottom w:val="none" w:sz="0" w:space="0" w:color="auto"/>
                    <w:right w:val="none" w:sz="0" w:space="0" w:color="auto"/>
                  </w:divBdr>
                  <w:divsChild>
                    <w:div w:id="628558247">
                      <w:marLeft w:val="0"/>
                      <w:marRight w:val="0"/>
                      <w:marTop w:val="0"/>
                      <w:marBottom w:val="0"/>
                      <w:divBdr>
                        <w:top w:val="none" w:sz="0" w:space="0" w:color="auto"/>
                        <w:left w:val="none" w:sz="0" w:space="0" w:color="auto"/>
                        <w:bottom w:val="none" w:sz="0" w:space="0" w:color="auto"/>
                        <w:right w:val="none" w:sz="0" w:space="0" w:color="auto"/>
                      </w:divBdr>
                    </w:div>
                  </w:divsChild>
                </w:div>
                <w:div w:id="576675586">
                  <w:marLeft w:val="0"/>
                  <w:marRight w:val="0"/>
                  <w:marTop w:val="0"/>
                  <w:marBottom w:val="0"/>
                  <w:divBdr>
                    <w:top w:val="none" w:sz="0" w:space="0" w:color="auto"/>
                    <w:left w:val="none" w:sz="0" w:space="0" w:color="auto"/>
                    <w:bottom w:val="none" w:sz="0" w:space="0" w:color="auto"/>
                    <w:right w:val="none" w:sz="0" w:space="0" w:color="auto"/>
                  </w:divBdr>
                  <w:divsChild>
                    <w:div w:id="1558854044">
                      <w:marLeft w:val="0"/>
                      <w:marRight w:val="0"/>
                      <w:marTop w:val="0"/>
                      <w:marBottom w:val="0"/>
                      <w:divBdr>
                        <w:top w:val="none" w:sz="0" w:space="0" w:color="auto"/>
                        <w:left w:val="none" w:sz="0" w:space="0" w:color="auto"/>
                        <w:bottom w:val="none" w:sz="0" w:space="0" w:color="auto"/>
                        <w:right w:val="none" w:sz="0" w:space="0" w:color="auto"/>
                      </w:divBdr>
                    </w:div>
                  </w:divsChild>
                </w:div>
                <w:div w:id="577328713">
                  <w:marLeft w:val="0"/>
                  <w:marRight w:val="0"/>
                  <w:marTop w:val="0"/>
                  <w:marBottom w:val="0"/>
                  <w:divBdr>
                    <w:top w:val="none" w:sz="0" w:space="0" w:color="auto"/>
                    <w:left w:val="none" w:sz="0" w:space="0" w:color="auto"/>
                    <w:bottom w:val="none" w:sz="0" w:space="0" w:color="auto"/>
                    <w:right w:val="none" w:sz="0" w:space="0" w:color="auto"/>
                  </w:divBdr>
                  <w:divsChild>
                    <w:div w:id="1791362980">
                      <w:marLeft w:val="0"/>
                      <w:marRight w:val="0"/>
                      <w:marTop w:val="0"/>
                      <w:marBottom w:val="0"/>
                      <w:divBdr>
                        <w:top w:val="none" w:sz="0" w:space="0" w:color="auto"/>
                        <w:left w:val="none" w:sz="0" w:space="0" w:color="auto"/>
                        <w:bottom w:val="none" w:sz="0" w:space="0" w:color="auto"/>
                        <w:right w:val="none" w:sz="0" w:space="0" w:color="auto"/>
                      </w:divBdr>
                    </w:div>
                  </w:divsChild>
                </w:div>
                <w:div w:id="1429887756">
                  <w:marLeft w:val="0"/>
                  <w:marRight w:val="0"/>
                  <w:marTop w:val="0"/>
                  <w:marBottom w:val="0"/>
                  <w:divBdr>
                    <w:top w:val="none" w:sz="0" w:space="0" w:color="auto"/>
                    <w:left w:val="none" w:sz="0" w:space="0" w:color="auto"/>
                    <w:bottom w:val="none" w:sz="0" w:space="0" w:color="auto"/>
                    <w:right w:val="none" w:sz="0" w:space="0" w:color="auto"/>
                  </w:divBdr>
                  <w:divsChild>
                    <w:div w:id="1080057244">
                      <w:marLeft w:val="0"/>
                      <w:marRight w:val="0"/>
                      <w:marTop w:val="0"/>
                      <w:marBottom w:val="0"/>
                      <w:divBdr>
                        <w:top w:val="none" w:sz="0" w:space="0" w:color="auto"/>
                        <w:left w:val="none" w:sz="0" w:space="0" w:color="auto"/>
                        <w:bottom w:val="none" w:sz="0" w:space="0" w:color="auto"/>
                        <w:right w:val="none" w:sz="0" w:space="0" w:color="auto"/>
                      </w:divBdr>
                    </w:div>
                  </w:divsChild>
                </w:div>
                <w:div w:id="1495412122">
                  <w:marLeft w:val="0"/>
                  <w:marRight w:val="0"/>
                  <w:marTop w:val="0"/>
                  <w:marBottom w:val="0"/>
                  <w:divBdr>
                    <w:top w:val="none" w:sz="0" w:space="0" w:color="auto"/>
                    <w:left w:val="none" w:sz="0" w:space="0" w:color="auto"/>
                    <w:bottom w:val="none" w:sz="0" w:space="0" w:color="auto"/>
                    <w:right w:val="none" w:sz="0" w:space="0" w:color="auto"/>
                  </w:divBdr>
                  <w:divsChild>
                    <w:div w:id="2125804573">
                      <w:marLeft w:val="0"/>
                      <w:marRight w:val="0"/>
                      <w:marTop w:val="0"/>
                      <w:marBottom w:val="0"/>
                      <w:divBdr>
                        <w:top w:val="none" w:sz="0" w:space="0" w:color="auto"/>
                        <w:left w:val="none" w:sz="0" w:space="0" w:color="auto"/>
                        <w:bottom w:val="none" w:sz="0" w:space="0" w:color="auto"/>
                        <w:right w:val="none" w:sz="0" w:space="0" w:color="auto"/>
                      </w:divBdr>
                    </w:div>
                  </w:divsChild>
                </w:div>
                <w:div w:id="184296902">
                  <w:marLeft w:val="0"/>
                  <w:marRight w:val="0"/>
                  <w:marTop w:val="0"/>
                  <w:marBottom w:val="0"/>
                  <w:divBdr>
                    <w:top w:val="none" w:sz="0" w:space="0" w:color="auto"/>
                    <w:left w:val="none" w:sz="0" w:space="0" w:color="auto"/>
                    <w:bottom w:val="none" w:sz="0" w:space="0" w:color="auto"/>
                    <w:right w:val="none" w:sz="0" w:space="0" w:color="auto"/>
                  </w:divBdr>
                  <w:divsChild>
                    <w:div w:id="98835905">
                      <w:marLeft w:val="0"/>
                      <w:marRight w:val="0"/>
                      <w:marTop w:val="0"/>
                      <w:marBottom w:val="0"/>
                      <w:divBdr>
                        <w:top w:val="none" w:sz="0" w:space="0" w:color="auto"/>
                        <w:left w:val="none" w:sz="0" w:space="0" w:color="auto"/>
                        <w:bottom w:val="none" w:sz="0" w:space="0" w:color="auto"/>
                        <w:right w:val="none" w:sz="0" w:space="0" w:color="auto"/>
                      </w:divBdr>
                    </w:div>
                  </w:divsChild>
                </w:div>
                <w:div w:id="468286966">
                  <w:marLeft w:val="0"/>
                  <w:marRight w:val="0"/>
                  <w:marTop w:val="0"/>
                  <w:marBottom w:val="0"/>
                  <w:divBdr>
                    <w:top w:val="none" w:sz="0" w:space="0" w:color="auto"/>
                    <w:left w:val="none" w:sz="0" w:space="0" w:color="auto"/>
                    <w:bottom w:val="none" w:sz="0" w:space="0" w:color="auto"/>
                    <w:right w:val="none" w:sz="0" w:space="0" w:color="auto"/>
                  </w:divBdr>
                  <w:divsChild>
                    <w:div w:id="688291266">
                      <w:marLeft w:val="0"/>
                      <w:marRight w:val="0"/>
                      <w:marTop w:val="0"/>
                      <w:marBottom w:val="0"/>
                      <w:divBdr>
                        <w:top w:val="none" w:sz="0" w:space="0" w:color="auto"/>
                        <w:left w:val="none" w:sz="0" w:space="0" w:color="auto"/>
                        <w:bottom w:val="none" w:sz="0" w:space="0" w:color="auto"/>
                        <w:right w:val="none" w:sz="0" w:space="0" w:color="auto"/>
                      </w:divBdr>
                    </w:div>
                  </w:divsChild>
                </w:div>
                <w:div w:id="939874914">
                  <w:marLeft w:val="0"/>
                  <w:marRight w:val="0"/>
                  <w:marTop w:val="0"/>
                  <w:marBottom w:val="0"/>
                  <w:divBdr>
                    <w:top w:val="none" w:sz="0" w:space="0" w:color="auto"/>
                    <w:left w:val="none" w:sz="0" w:space="0" w:color="auto"/>
                    <w:bottom w:val="none" w:sz="0" w:space="0" w:color="auto"/>
                    <w:right w:val="none" w:sz="0" w:space="0" w:color="auto"/>
                  </w:divBdr>
                  <w:divsChild>
                    <w:div w:id="24259205">
                      <w:marLeft w:val="0"/>
                      <w:marRight w:val="0"/>
                      <w:marTop w:val="0"/>
                      <w:marBottom w:val="0"/>
                      <w:divBdr>
                        <w:top w:val="none" w:sz="0" w:space="0" w:color="auto"/>
                        <w:left w:val="none" w:sz="0" w:space="0" w:color="auto"/>
                        <w:bottom w:val="none" w:sz="0" w:space="0" w:color="auto"/>
                        <w:right w:val="none" w:sz="0" w:space="0" w:color="auto"/>
                      </w:divBdr>
                    </w:div>
                  </w:divsChild>
                </w:div>
                <w:div w:id="2052339473">
                  <w:marLeft w:val="0"/>
                  <w:marRight w:val="0"/>
                  <w:marTop w:val="0"/>
                  <w:marBottom w:val="0"/>
                  <w:divBdr>
                    <w:top w:val="none" w:sz="0" w:space="0" w:color="auto"/>
                    <w:left w:val="none" w:sz="0" w:space="0" w:color="auto"/>
                    <w:bottom w:val="none" w:sz="0" w:space="0" w:color="auto"/>
                    <w:right w:val="none" w:sz="0" w:space="0" w:color="auto"/>
                  </w:divBdr>
                  <w:divsChild>
                    <w:div w:id="2001034503">
                      <w:marLeft w:val="0"/>
                      <w:marRight w:val="0"/>
                      <w:marTop w:val="0"/>
                      <w:marBottom w:val="0"/>
                      <w:divBdr>
                        <w:top w:val="none" w:sz="0" w:space="0" w:color="auto"/>
                        <w:left w:val="none" w:sz="0" w:space="0" w:color="auto"/>
                        <w:bottom w:val="none" w:sz="0" w:space="0" w:color="auto"/>
                        <w:right w:val="none" w:sz="0" w:space="0" w:color="auto"/>
                      </w:divBdr>
                    </w:div>
                  </w:divsChild>
                </w:div>
                <w:div w:id="1752702799">
                  <w:marLeft w:val="0"/>
                  <w:marRight w:val="0"/>
                  <w:marTop w:val="0"/>
                  <w:marBottom w:val="0"/>
                  <w:divBdr>
                    <w:top w:val="none" w:sz="0" w:space="0" w:color="auto"/>
                    <w:left w:val="none" w:sz="0" w:space="0" w:color="auto"/>
                    <w:bottom w:val="none" w:sz="0" w:space="0" w:color="auto"/>
                    <w:right w:val="none" w:sz="0" w:space="0" w:color="auto"/>
                  </w:divBdr>
                  <w:divsChild>
                    <w:div w:id="648554985">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0"/>
                  <w:marBottom w:val="0"/>
                  <w:divBdr>
                    <w:top w:val="none" w:sz="0" w:space="0" w:color="auto"/>
                    <w:left w:val="none" w:sz="0" w:space="0" w:color="auto"/>
                    <w:bottom w:val="none" w:sz="0" w:space="0" w:color="auto"/>
                    <w:right w:val="none" w:sz="0" w:space="0" w:color="auto"/>
                  </w:divBdr>
                  <w:divsChild>
                    <w:div w:id="737555571">
                      <w:marLeft w:val="0"/>
                      <w:marRight w:val="0"/>
                      <w:marTop w:val="0"/>
                      <w:marBottom w:val="0"/>
                      <w:divBdr>
                        <w:top w:val="none" w:sz="0" w:space="0" w:color="auto"/>
                        <w:left w:val="none" w:sz="0" w:space="0" w:color="auto"/>
                        <w:bottom w:val="none" w:sz="0" w:space="0" w:color="auto"/>
                        <w:right w:val="none" w:sz="0" w:space="0" w:color="auto"/>
                      </w:divBdr>
                    </w:div>
                  </w:divsChild>
                </w:div>
                <w:div w:id="1160535902">
                  <w:marLeft w:val="0"/>
                  <w:marRight w:val="0"/>
                  <w:marTop w:val="0"/>
                  <w:marBottom w:val="0"/>
                  <w:divBdr>
                    <w:top w:val="none" w:sz="0" w:space="0" w:color="auto"/>
                    <w:left w:val="none" w:sz="0" w:space="0" w:color="auto"/>
                    <w:bottom w:val="none" w:sz="0" w:space="0" w:color="auto"/>
                    <w:right w:val="none" w:sz="0" w:space="0" w:color="auto"/>
                  </w:divBdr>
                  <w:divsChild>
                    <w:div w:id="1735350627">
                      <w:marLeft w:val="0"/>
                      <w:marRight w:val="0"/>
                      <w:marTop w:val="0"/>
                      <w:marBottom w:val="0"/>
                      <w:divBdr>
                        <w:top w:val="none" w:sz="0" w:space="0" w:color="auto"/>
                        <w:left w:val="none" w:sz="0" w:space="0" w:color="auto"/>
                        <w:bottom w:val="none" w:sz="0" w:space="0" w:color="auto"/>
                        <w:right w:val="none" w:sz="0" w:space="0" w:color="auto"/>
                      </w:divBdr>
                    </w:div>
                  </w:divsChild>
                </w:div>
                <w:div w:id="531769171">
                  <w:marLeft w:val="0"/>
                  <w:marRight w:val="0"/>
                  <w:marTop w:val="0"/>
                  <w:marBottom w:val="0"/>
                  <w:divBdr>
                    <w:top w:val="none" w:sz="0" w:space="0" w:color="auto"/>
                    <w:left w:val="none" w:sz="0" w:space="0" w:color="auto"/>
                    <w:bottom w:val="none" w:sz="0" w:space="0" w:color="auto"/>
                    <w:right w:val="none" w:sz="0" w:space="0" w:color="auto"/>
                  </w:divBdr>
                  <w:divsChild>
                    <w:div w:id="1164125571">
                      <w:marLeft w:val="0"/>
                      <w:marRight w:val="0"/>
                      <w:marTop w:val="0"/>
                      <w:marBottom w:val="0"/>
                      <w:divBdr>
                        <w:top w:val="none" w:sz="0" w:space="0" w:color="auto"/>
                        <w:left w:val="none" w:sz="0" w:space="0" w:color="auto"/>
                        <w:bottom w:val="none" w:sz="0" w:space="0" w:color="auto"/>
                        <w:right w:val="none" w:sz="0" w:space="0" w:color="auto"/>
                      </w:divBdr>
                    </w:div>
                  </w:divsChild>
                </w:div>
                <w:div w:id="1575551745">
                  <w:marLeft w:val="0"/>
                  <w:marRight w:val="0"/>
                  <w:marTop w:val="0"/>
                  <w:marBottom w:val="0"/>
                  <w:divBdr>
                    <w:top w:val="none" w:sz="0" w:space="0" w:color="auto"/>
                    <w:left w:val="none" w:sz="0" w:space="0" w:color="auto"/>
                    <w:bottom w:val="none" w:sz="0" w:space="0" w:color="auto"/>
                    <w:right w:val="none" w:sz="0" w:space="0" w:color="auto"/>
                  </w:divBdr>
                  <w:divsChild>
                    <w:div w:id="831487137">
                      <w:marLeft w:val="0"/>
                      <w:marRight w:val="0"/>
                      <w:marTop w:val="0"/>
                      <w:marBottom w:val="0"/>
                      <w:divBdr>
                        <w:top w:val="none" w:sz="0" w:space="0" w:color="auto"/>
                        <w:left w:val="none" w:sz="0" w:space="0" w:color="auto"/>
                        <w:bottom w:val="none" w:sz="0" w:space="0" w:color="auto"/>
                        <w:right w:val="none" w:sz="0" w:space="0" w:color="auto"/>
                      </w:divBdr>
                    </w:div>
                  </w:divsChild>
                </w:div>
                <w:div w:id="2129665119">
                  <w:marLeft w:val="0"/>
                  <w:marRight w:val="0"/>
                  <w:marTop w:val="0"/>
                  <w:marBottom w:val="0"/>
                  <w:divBdr>
                    <w:top w:val="none" w:sz="0" w:space="0" w:color="auto"/>
                    <w:left w:val="none" w:sz="0" w:space="0" w:color="auto"/>
                    <w:bottom w:val="none" w:sz="0" w:space="0" w:color="auto"/>
                    <w:right w:val="none" w:sz="0" w:space="0" w:color="auto"/>
                  </w:divBdr>
                  <w:divsChild>
                    <w:div w:id="1312518022">
                      <w:marLeft w:val="0"/>
                      <w:marRight w:val="0"/>
                      <w:marTop w:val="0"/>
                      <w:marBottom w:val="0"/>
                      <w:divBdr>
                        <w:top w:val="none" w:sz="0" w:space="0" w:color="auto"/>
                        <w:left w:val="none" w:sz="0" w:space="0" w:color="auto"/>
                        <w:bottom w:val="none" w:sz="0" w:space="0" w:color="auto"/>
                        <w:right w:val="none" w:sz="0" w:space="0" w:color="auto"/>
                      </w:divBdr>
                    </w:div>
                  </w:divsChild>
                </w:div>
                <w:div w:id="957416896">
                  <w:marLeft w:val="0"/>
                  <w:marRight w:val="0"/>
                  <w:marTop w:val="0"/>
                  <w:marBottom w:val="0"/>
                  <w:divBdr>
                    <w:top w:val="none" w:sz="0" w:space="0" w:color="auto"/>
                    <w:left w:val="none" w:sz="0" w:space="0" w:color="auto"/>
                    <w:bottom w:val="none" w:sz="0" w:space="0" w:color="auto"/>
                    <w:right w:val="none" w:sz="0" w:space="0" w:color="auto"/>
                  </w:divBdr>
                  <w:divsChild>
                    <w:div w:id="1717659310">
                      <w:marLeft w:val="0"/>
                      <w:marRight w:val="0"/>
                      <w:marTop w:val="0"/>
                      <w:marBottom w:val="0"/>
                      <w:divBdr>
                        <w:top w:val="none" w:sz="0" w:space="0" w:color="auto"/>
                        <w:left w:val="none" w:sz="0" w:space="0" w:color="auto"/>
                        <w:bottom w:val="none" w:sz="0" w:space="0" w:color="auto"/>
                        <w:right w:val="none" w:sz="0" w:space="0" w:color="auto"/>
                      </w:divBdr>
                    </w:div>
                  </w:divsChild>
                </w:div>
                <w:div w:id="1088039143">
                  <w:marLeft w:val="0"/>
                  <w:marRight w:val="0"/>
                  <w:marTop w:val="0"/>
                  <w:marBottom w:val="0"/>
                  <w:divBdr>
                    <w:top w:val="none" w:sz="0" w:space="0" w:color="auto"/>
                    <w:left w:val="none" w:sz="0" w:space="0" w:color="auto"/>
                    <w:bottom w:val="none" w:sz="0" w:space="0" w:color="auto"/>
                    <w:right w:val="none" w:sz="0" w:space="0" w:color="auto"/>
                  </w:divBdr>
                  <w:divsChild>
                    <w:div w:id="262037432">
                      <w:marLeft w:val="0"/>
                      <w:marRight w:val="0"/>
                      <w:marTop w:val="0"/>
                      <w:marBottom w:val="0"/>
                      <w:divBdr>
                        <w:top w:val="none" w:sz="0" w:space="0" w:color="auto"/>
                        <w:left w:val="none" w:sz="0" w:space="0" w:color="auto"/>
                        <w:bottom w:val="none" w:sz="0" w:space="0" w:color="auto"/>
                        <w:right w:val="none" w:sz="0" w:space="0" w:color="auto"/>
                      </w:divBdr>
                    </w:div>
                  </w:divsChild>
                </w:div>
                <w:div w:id="970601148">
                  <w:marLeft w:val="0"/>
                  <w:marRight w:val="0"/>
                  <w:marTop w:val="0"/>
                  <w:marBottom w:val="0"/>
                  <w:divBdr>
                    <w:top w:val="none" w:sz="0" w:space="0" w:color="auto"/>
                    <w:left w:val="none" w:sz="0" w:space="0" w:color="auto"/>
                    <w:bottom w:val="none" w:sz="0" w:space="0" w:color="auto"/>
                    <w:right w:val="none" w:sz="0" w:space="0" w:color="auto"/>
                  </w:divBdr>
                  <w:divsChild>
                    <w:div w:id="679897567">
                      <w:marLeft w:val="0"/>
                      <w:marRight w:val="0"/>
                      <w:marTop w:val="0"/>
                      <w:marBottom w:val="0"/>
                      <w:divBdr>
                        <w:top w:val="none" w:sz="0" w:space="0" w:color="auto"/>
                        <w:left w:val="none" w:sz="0" w:space="0" w:color="auto"/>
                        <w:bottom w:val="none" w:sz="0" w:space="0" w:color="auto"/>
                        <w:right w:val="none" w:sz="0" w:space="0" w:color="auto"/>
                      </w:divBdr>
                    </w:div>
                  </w:divsChild>
                </w:div>
                <w:div w:id="1064066459">
                  <w:marLeft w:val="0"/>
                  <w:marRight w:val="0"/>
                  <w:marTop w:val="0"/>
                  <w:marBottom w:val="0"/>
                  <w:divBdr>
                    <w:top w:val="none" w:sz="0" w:space="0" w:color="auto"/>
                    <w:left w:val="none" w:sz="0" w:space="0" w:color="auto"/>
                    <w:bottom w:val="none" w:sz="0" w:space="0" w:color="auto"/>
                    <w:right w:val="none" w:sz="0" w:space="0" w:color="auto"/>
                  </w:divBdr>
                  <w:divsChild>
                    <w:div w:id="1900432124">
                      <w:marLeft w:val="0"/>
                      <w:marRight w:val="0"/>
                      <w:marTop w:val="0"/>
                      <w:marBottom w:val="0"/>
                      <w:divBdr>
                        <w:top w:val="none" w:sz="0" w:space="0" w:color="auto"/>
                        <w:left w:val="none" w:sz="0" w:space="0" w:color="auto"/>
                        <w:bottom w:val="none" w:sz="0" w:space="0" w:color="auto"/>
                        <w:right w:val="none" w:sz="0" w:space="0" w:color="auto"/>
                      </w:divBdr>
                    </w:div>
                  </w:divsChild>
                </w:div>
                <w:div w:id="1264411324">
                  <w:marLeft w:val="0"/>
                  <w:marRight w:val="0"/>
                  <w:marTop w:val="0"/>
                  <w:marBottom w:val="0"/>
                  <w:divBdr>
                    <w:top w:val="none" w:sz="0" w:space="0" w:color="auto"/>
                    <w:left w:val="none" w:sz="0" w:space="0" w:color="auto"/>
                    <w:bottom w:val="none" w:sz="0" w:space="0" w:color="auto"/>
                    <w:right w:val="none" w:sz="0" w:space="0" w:color="auto"/>
                  </w:divBdr>
                  <w:divsChild>
                    <w:div w:id="4858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5271">
      <w:bodyDiv w:val="1"/>
      <w:marLeft w:val="0"/>
      <w:marRight w:val="0"/>
      <w:marTop w:val="0"/>
      <w:marBottom w:val="0"/>
      <w:divBdr>
        <w:top w:val="none" w:sz="0" w:space="0" w:color="auto"/>
        <w:left w:val="none" w:sz="0" w:space="0" w:color="auto"/>
        <w:bottom w:val="none" w:sz="0" w:space="0" w:color="auto"/>
        <w:right w:val="none" w:sz="0" w:space="0" w:color="auto"/>
      </w:divBdr>
      <w:divsChild>
        <w:div w:id="821197755">
          <w:marLeft w:val="0"/>
          <w:marRight w:val="0"/>
          <w:marTop w:val="0"/>
          <w:marBottom w:val="0"/>
          <w:divBdr>
            <w:top w:val="none" w:sz="0" w:space="0" w:color="auto"/>
            <w:left w:val="none" w:sz="0" w:space="0" w:color="auto"/>
            <w:bottom w:val="none" w:sz="0" w:space="0" w:color="auto"/>
            <w:right w:val="none" w:sz="0" w:space="0" w:color="auto"/>
          </w:divBdr>
          <w:divsChild>
            <w:div w:id="17395958">
              <w:marLeft w:val="0"/>
              <w:marRight w:val="0"/>
              <w:marTop w:val="0"/>
              <w:marBottom w:val="0"/>
              <w:divBdr>
                <w:top w:val="none" w:sz="0" w:space="0" w:color="auto"/>
                <w:left w:val="none" w:sz="0" w:space="0" w:color="auto"/>
                <w:bottom w:val="none" w:sz="0" w:space="0" w:color="auto"/>
                <w:right w:val="none" w:sz="0" w:space="0" w:color="auto"/>
              </w:divBdr>
              <w:divsChild>
                <w:div w:id="708605453">
                  <w:marLeft w:val="0"/>
                  <w:marRight w:val="0"/>
                  <w:marTop w:val="0"/>
                  <w:marBottom w:val="0"/>
                  <w:divBdr>
                    <w:top w:val="none" w:sz="0" w:space="0" w:color="auto"/>
                    <w:left w:val="none" w:sz="0" w:space="0" w:color="auto"/>
                    <w:bottom w:val="none" w:sz="0" w:space="0" w:color="auto"/>
                    <w:right w:val="none" w:sz="0" w:space="0" w:color="auto"/>
                  </w:divBdr>
                  <w:divsChild>
                    <w:div w:id="4701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13312">
      <w:bodyDiv w:val="1"/>
      <w:marLeft w:val="0"/>
      <w:marRight w:val="0"/>
      <w:marTop w:val="0"/>
      <w:marBottom w:val="0"/>
      <w:divBdr>
        <w:top w:val="none" w:sz="0" w:space="0" w:color="auto"/>
        <w:left w:val="none" w:sz="0" w:space="0" w:color="auto"/>
        <w:bottom w:val="none" w:sz="0" w:space="0" w:color="auto"/>
        <w:right w:val="none" w:sz="0" w:space="0" w:color="auto"/>
      </w:divBdr>
      <w:divsChild>
        <w:div w:id="918828539">
          <w:marLeft w:val="0"/>
          <w:marRight w:val="0"/>
          <w:marTop w:val="0"/>
          <w:marBottom w:val="0"/>
          <w:divBdr>
            <w:top w:val="none" w:sz="0" w:space="0" w:color="auto"/>
            <w:left w:val="none" w:sz="0" w:space="0" w:color="auto"/>
            <w:bottom w:val="none" w:sz="0" w:space="0" w:color="auto"/>
            <w:right w:val="none" w:sz="0" w:space="0" w:color="auto"/>
          </w:divBdr>
          <w:divsChild>
            <w:div w:id="1560244150">
              <w:marLeft w:val="0"/>
              <w:marRight w:val="0"/>
              <w:marTop w:val="0"/>
              <w:marBottom w:val="0"/>
              <w:divBdr>
                <w:top w:val="none" w:sz="0" w:space="0" w:color="auto"/>
                <w:left w:val="none" w:sz="0" w:space="0" w:color="auto"/>
                <w:bottom w:val="none" w:sz="0" w:space="0" w:color="auto"/>
                <w:right w:val="none" w:sz="0" w:space="0" w:color="auto"/>
              </w:divBdr>
              <w:divsChild>
                <w:div w:id="1083452228">
                  <w:marLeft w:val="0"/>
                  <w:marRight w:val="0"/>
                  <w:marTop w:val="0"/>
                  <w:marBottom w:val="0"/>
                  <w:divBdr>
                    <w:top w:val="none" w:sz="0" w:space="0" w:color="auto"/>
                    <w:left w:val="none" w:sz="0" w:space="0" w:color="auto"/>
                    <w:bottom w:val="none" w:sz="0" w:space="0" w:color="auto"/>
                    <w:right w:val="none" w:sz="0" w:space="0" w:color="auto"/>
                  </w:divBdr>
                  <w:divsChild>
                    <w:div w:id="11885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gistraduria.gov.co/Registraduria-presenta-20.html" TargetMode="External"/><Relationship Id="rId1" Type="http://schemas.openxmlformats.org/officeDocument/2006/relationships/hyperlink" Target="https://www.registraduria.gov.co/-Revocatoria-de-mandato,36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39C2-A12F-4932-942C-5E7618F0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7806</Words>
  <Characters>44500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Daniela Vargas</cp:lastModifiedBy>
  <cp:revision>11</cp:revision>
  <cp:lastPrinted>2020-12-14T14:23:00Z</cp:lastPrinted>
  <dcterms:created xsi:type="dcterms:W3CDTF">2020-12-12T16:26:00Z</dcterms:created>
  <dcterms:modified xsi:type="dcterms:W3CDTF">2020-12-14T14:23:00Z</dcterms:modified>
</cp:coreProperties>
</file>